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105AFE" w14:textId="5BDD673E" w:rsidR="00AD419B" w:rsidRDefault="00AD419B" w:rsidP="006D7791">
      <w:pPr>
        <w:spacing w:line="360" w:lineRule="auto"/>
        <w:rPr>
          <w:rFonts w:asciiTheme="majorHAnsi" w:hAnsiTheme="majorHAnsi" w:cstheme="majorHAnsi"/>
        </w:rPr>
      </w:pPr>
    </w:p>
    <w:p w14:paraId="57CE9EB9" w14:textId="77777777" w:rsidR="00DE5FA1" w:rsidRDefault="00DE5FA1" w:rsidP="006D7791">
      <w:pPr>
        <w:spacing w:line="360" w:lineRule="auto"/>
        <w:rPr>
          <w:rFonts w:asciiTheme="majorHAnsi" w:hAnsiTheme="majorHAnsi" w:cstheme="majorHAnsi"/>
        </w:rPr>
      </w:pPr>
    </w:p>
    <w:p w14:paraId="59ECCFB6" w14:textId="582675F0" w:rsidR="00AD419B" w:rsidRDefault="00AD419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56875D91" wp14:editId="221D6B4E">
            <wp:extent cx="2181225" cy="2188682"/>
            <wp:effectExtent l="0" t="0" r="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32" cy="219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1D237" w14:textId="77777777" w:rsidR="00AD419B" w:rsidRDefault="00AD419B">
      <w:pPr>
        <w:rPr>
          <w:rFonts w:asciiTheme="majorHAnsi" w:hAnsiTheme="majorHAnsi" w:cstheme="majorHAnsi"/>
        </w:rPr>
      </w:pPr>
    </w:p>
    <w:p w14:paraId="574FC526" w14:textId="62A57C1F" w:rsidR="00AD419B" w:rsidRDefault="00AD419B">
      <w:pPr>
        <w:rPr>
          <w:rFonts w:asciiTheme="majorHAnsi" w:hAnsiTheme="majorHAnsi" w:cstheme="majorHAnsi"/>
        </w:rPr>
      </w:pPr>
    </w:p>
    <w:p w14:paraId="0197A6AE" w14:textId="31E20687" w:rsidR="0070621C" w:rsidRDefault="0070621C">
      <w:pPr>
        <w:rPr>
          <w:rFonts w:asciiTheme="majorHAnsi" w:hAnsiTheme="majorHAnsi" w:cstheme="majorHAnsi"/>
        </w:rPr>
      </w:pPr>
    </w:p>
    <w:p w14:paraId="47212E0E" w14:textId="5EF0993A" w:rsidR="0070621C" w:rsidRDefault="0070621C">
      <w:pPr>
        <w:rPr>
          <w:rFonts w:asciiTheme="majorHAnsi" w:hAnsiTheme="majorHAnsi" w:cstheme="majorHAnsi"/>
        </w:rPr>
      </w:pPr>
    </w:p>
    <w:p w14:paraId="4F3328D3" w14:textId="78B20FEC" w:rsidR="0070621C" w:rsidRDefault="0070621C">
      <w:pPr>
        <w:rPr>
          <w:rFonts w:asciiTheme="majorHAnsi" w:hAnsiTheme="majorHAnsi" w:cstheme="majorHAnsi"/>
        </w:rPr>
      </w:pPr>
    </w:p>
    <w:p w14:paraId="6219D8CD" w14:textId="77777777" w:rsidR="0070621C" w:rsidRDefault="0070621C">
      <w:pPr>
        <w:rPr>
          <w:rFonts w:asciiTheme="majorHAnsi" w:hAnsiTheme="majorHAnsi" w:cstheme="majorHAnsi"/>
        </w:rPr>
      </w:pPr>
    </w:p>
    <w:p w14:paraId="6BD6C841" w14:textId="77777777" w:rsidR="00B915B4" w:rsidRDefault="00B915B4">
      <w:pPr>
        <w:rPr>
          <w:rFonts w:asciiTheme="majorHAnsi" w:hAnsiTheme="majorHAnsi" w:cstheme="majorHAnsi"/>
        </w:rPr>
      </w:pPr>
    </w:p>
    <w:p w14:paraId="4518D382" w14:textId="77777777" w:rsidR="00B915B4" w:rsidRDefault="00B915B4">
      <w:pPr>
        <w:rPr>
          <w:rFonts w:asciiTheme="majorHAnsi" w:hAnsiTheme="majorHAnsi" w:cstheme="majorHAnsi"/>
        </w:rPr>
      </w:pPr>
    </w:p>
    <w:p w14:paraId="41BFA039" w14:textId="77777777" w:rsidR="00B915B4" w:rsidRDefault="00B915B4">
      <w:pPr>
        <w:rPr>
          <w:rFonts w:asciiTheme="majorHAnsi" w:hAnsiTheme="majorHAnsi" w:cstheme="majorHAnsi"/>
        </w:rPr>
      </w:pPr>
    </w:p>
    <w:p w14:paraId="14DE3CDB" w14:textId="77777777" w:rsidR="00B915B4" w:rsidRDefault="00B915B4">
      <w:pPr>
        <w:rPr>
          <w:rFonts w:asciiTheme="majorHAnsi" w:hAnsiTheme="majorHAnsi" w:cstheme="majorHAnsi"/>
        </w:rPr>
      </w:pPr>
    </w:p>
    <w:p w14:paraId="781575CC" w14:textId="77777777" w:rsidR="00B915B4" w:rsidRDefault="00B915B4">
      <w:pPr>
        <w:rPr>
          <w:rFonts w:asciiTheme="majorHAnsi" w:hAnsiTheme="majorHAnsi" w:cstheme="majorHAnsi"/>
        </w:rPr>
      </w:pPr>
    </w:p>
    <w:p w14:paraId="5AB08E61" w14:textId="77777777" w:rsidR="00B915B4" w:rsidRDefault="00B915B4">
      <w:pPr>
        <w:rPr>
          <w:rFonts w:asciiTheme="majorHAnsi" w:hAnsiTheme="majorHAnsi" w:cstheme="majorHAnsi"/>
        </w:rPr>
      </w:pPr>
    </w:p>
    <w:p w14:paraId="077FFF88" w14:textId="77777777" w:rsidR="00B915B4" w:rsidRDefault="00B915B4">
      <w:pPr>
        <w:rPr>
          <w:rFonts w:asciiTheme="majorHAnsi" w:hAnsiTheme="majorHAnsi" w:cstheme="majorHAnsi"/>
        </w:rPr>
      </w:pPr>
    </w:p>
    <w:p w14:paraId="4211A29D" w14:textId="77777777" w:rsidR="00BD6630" w:rsidRDefault="00B915B4" w:rsidP="00B915B4">
      <w:pPr>
        <w:pStyle w:val="Cabealho"/>
        <w:jc w:val="right"/>
        <w:rPr>
          <w:rFonts w:asciiTheme="majorHAnsi" w:hAnsiTheme="majorHAnsi" w:cstheme="majorHAnsi"/>
          <w:b/>
          <w:bCs/>
          <w:sz w:val="28"/>
          <w:szCs w:val="28"/>
        </w:rPr>
      </w:pPr>
      <w:r w:rsidRPr="0070621C">
        <w:rPr>
          <w:rFonts w:asciiTheme="majorHAnsi" w:hAnsiTheme="majorHAnsi" w:cstheme="majorHAnsi"/>
          <w:b/>
          <w:bCs/>
          <w:sz w:val="28"/>
          <w:szCs w:val="28"/>
        </w:rPr>
        <w:t xml:space="preserve">Plano de Contingência </w:t>
      </w:r>
      <w:r w:rsidR="00CB5E2B">
        <w:rPr>
          <w:rFonts w:asciiTheme="majorHAnsi" w:hAnsiTheme="majorHAnsi" w:cstheme="majorHAnsi"/>
          <w:b/>
          <w:bCs/>
          <w:sz w:val="28"/>
          <w:szCs w:val="28"/>
        </w:rPr>
        <w:t xml:space="preserve">do Mercado Municipal </w:t>
      </w:r>
      <w:r w:rsidR="00BD6630">
        <w:rPr>
          <w:rFonts w:asciiTheme="majorHAnsi" w:hAnsiTheme="majorHAnsi" w:cstheme="majorHAnsi"/>
          <w:b/>
          <w:bCs/>
          <w:sz w:val="28"/>
          <w:szCs w:val="28"/>
        </w:rPr>
        <w:t>da</w:t>
      </w:r>
    </w:p>
    <w:p w14:paraId="0C7C76BF" w14:textId="6938E1F1" w:rsidR="00B915B4" w:rsidRPr="0070621C" w:rsidRDefault="00BD6630" w:rsidP="00B915B4">
      <w:pPr>
        <w:pStyle w:val="Cabealho"/>
        <w:jc w:val="right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Praia da Vieira</w:t>
      </w:r>
      <w:r w:rsidR="00CB5E2B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</w:p>
    <w:p w14:paraId="1DE43942" w14:textId="2E81808B" w:rsidR="00B915B4" w:rsidRPr="0070621C" w:rsidRDefault="009A30F5" w:rsidP="00B915B4">
      <w:pPr>
        <w:pStyle w:val="Cabealho"/>
        <w:jc w:val="right"/>
        <w:rPr>
          <w:rFonts w:asciiTheme="majorHAnsi" w:hAnsiTheme="majorHAnsi" w:cstheme="majorHAnsi"/>
          <w:sz w:val="28"/>
          <w:szCs w:val="28"/>
        </w:rPr>
      </w:pPr>
      <w:r w:rsidRPr="002D7FB9">
        <w:rPr>
          <w:rFonts w:asciiTheme="majorHAnsi" w:hAnsiTheme="majorHAnsi" w:cstheme="majorHAnsi"/>
          <w:sz w:val="28"/>
          <w:szCs w:val="28"/>
        </w:rPr>
        <w:t xml:space="preserve">Infeção por SARS-CoV-2 / </w:t>
      </w:r>
      <w:r w:rsidR="00B915B4" w:rsidRPr="002D7FB9">
        <w:rPr>
          <w:rFonts w:asciiTheme="majorHAnsi" w:hAnsiTheme="majorHAnsi" w:cstheme="majorHAnsi"/>
          <w:sz w:val="28"/>
          <w:szCs w:val="28"/>
        </w:rPr>
        <w:t>COVID-19</w:t>
      </w:r>
    </w:p>
    <w:p w14:paraId="0368C537" w14:textId="77777777" w:rsidR="00B915B4" w:rsidRDefault="00B915B4">
      <w:pPr>
        <w:rPr>
          <w:rFonts w:asciiTheme="majorHAnsi" w:hAnsiTheme="majorHAnsi" w:cstheme="majorHAnsi"/>
        </w:rPr>
      </w:pPr>
    </w:p>
    <w:p w14:paraId="38CB6635" w14:textId="77777777" w:rsidR="00B915B4" w:rsidRDefault="00B915B4">
      <w:pPr>
        <w:rPr>
          <w:rFonts w:asciiTheme="majorHAnsi" w:hAnsiTheme="majorHAnsi" w:cstheme="majorHAnsi"/>
        </w:rPr>
      </w:pPr>
    </w:p>
    <w:p w14:paraId="65620CA3" w14:textId="77777777" w:rsidR="00B915B4" w:rsidRDefault="00B915B4">
      <w:pPr>
        <w:rPr>
          <w:rFonts w:asciiTheme="majorHAnsi" w:hAnsiTheme="majorHAnsi" w:cstheme="majorHAnsi"/>
        </w:rPr>
      </w:pPr>
    </w:p>
    <w:p w14:paraId="735C8657" w14:textId="77777777" w:rsidR="00B915B4" w:rsidRDefault="00B915B4">
      <w:pPr>
        <w:rPr>
          <w:rFonts w:asciiTheme="majorHAnsi" w:hAnsiTheme="majorHAnsi" w:cstheme="majorHAnsi"/>
        </w:rPr>
      </w:pPr>
    </w:p>
    <w:p w14:paraId="290C85AE" w14:textId="09878154" w:rsidR="00B915B4" w:rsidRDefault="00B915B4">
      <w:pPr>
        <w:rPr>
          <w:rFonts w:asciiTheme="majorHAnsi" w:hAnsiTheme="majorHAnsi" w:cstheme="majorHAnsi"/>
        </w:rPr>
      </w:pPr>
    </w:p>
    <w:p w14:paraId="2E7930F5" w14:textId="7A57FEBE" w:rsidR="0070621C" w:rsidRDefault="0070621C">
      <w:pPr>
        <w:rPr>
          <w:rFonts w:asciiTheme="majorHAnsi" w:hAnsiTheme="majorHAnsi" w:cstheme="majorHAnsi"/>
        </w:rPr>
      </w:pPr>
    </w:p>
    <w:p w14:paraId="1CD4B3C4" w14:textId="270119AE" w:rsidR="0070621C" w:rsidRDefault="0070621C">
      <w:pPr>
        <w:rPr>
          <w:rFonts w:asciiTheme="majorHAnsi" w:hAnsiTheme="majorHAnsi" w:cstheme="majorHAnsi"/>
        </w:rPr>
      </w:pPr>
    </w:p>
    <w:p w14:paraId="7042F9E1" w14:textId="54792C7D" w:rsidR="0070621C" w:rsidRDefault="0070621C">
      <w:pPr>
        <w:rPr>
          <w:rFonts w:asciiTheme="majorHAnsi" w:hAnsiTheme="majorHAnsi" w:cstheme="majorHAnsi"/>
        </w:rPr>
      </w:pPr>
    </w:p>
    <w:p w14:paraId="47ACAC13" w14:textId="465227A0" w:rsidR="0070621C" w:rsidRDefault="0070621C">
      <w:pPr>
        <w:rPr>
          <w:rFonts w:asciiTheme="majorHAnsi" w:hAnsiTheme="majorHAnsi" w:cstheme="majorHAnsi"/>
        </w:rPr>
      </w:pPr>
    </w:p>
    <w:p w14:paraId="58C6ECFB" w14:textId="627E3A70" w:rsidR="0070621C" w:rsidRDefault="0070621C">
      <w:pPr>
        <w:rPr>
          <w:rFonts w:asciiTheme="majorHAnsi" w:hAnsiTheme="majorHAnsi" w:cstheme="majorHAnsi"/>
        </w:rPr>
      </w:pPr>
    </w:p>
    <w:p w14:paraId="1F94D20D" w14:textId="2B4AFDC3" w:rsidR="0070621C" w:rsidRDefault="0070621C">
      <w:pPr>
        <w:rPr>
          <w:rFonts w:asciiTheme="majorHAnsi" w:hAnsiTheme="majorHAnsi" w:cstheme="majorHAnsi"/>
        </w:rPr>
      </w:pPr>
    </w:p>
    <w:p w14:paraId="76F5EECA" w14:textId="77777777" w:rsidR="0070621C" w:rsidRDefault="0070621C">
      <w:pPr>
        <w:rPr>
          <w:rFonts w:asciiTheme="majorHAnsi" w:hAnsiTheme="majorHAnsi" w:cstheme="majorHAnsi"/>
        </w:rPr>
      </w:pPr>
    </w:p>
    <w:p w14:paraId="6E72A36D" w14:textId="77777777" w:rsidR="00B915B4" w:rsidRDefault="00B915B4">
      <w:pPr>
        <w:rPr>
          <w:rFonts w:asciiTheme="majorHAnsi" w:hAnsiTheme="majorHAnsi" w:cstheme="majorHAnsi"/>
        </w:rPr>
      </w:pPr>
    </w:p>
    <w:p w14:paraId="431E706F" w14:textId="77777777" w:rsidR="00B915B4" w:rsidRDefault="00B915B4">
      <w:pPr>
        <w:rPr>
          <w:rFonts w:asciiTheme="majorHAnsi" w:hAnsiTheme="majorHAnsi" w:cstheme="majorHAnsi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4390"/>
      </w:tblGrid>
      <w:tr w:rsidR="0070621C" w14:paraId="6DA34FBC" w14:textId="77777777" w:rsidTr="0070621C">
        <w:tc>
          <w:tcPr>
            <w:tcW w:w="4389" w:type="dxa"/>
          </w:tcPr>
          <w:p w14:paraId="77B37872" w14:textId="38A77930" w:rsidR="0070621C" w:rsidRDefault="0070621C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0BE0FD82" wp14:editId="430A2120">
                  <wp:extent cx="1406015" cy="595423"/>
                  <wp:effectExtent l="0" t="0" r="381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7418" cy="61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  <w:vAlign w:val="bottom"/>
          </w:tcPr>
          <w:p w14:paraId="55279767" w14:textId="77777777" w:rsidR="0070621C" w:rsidRPr="00654BFD" w:rsidRDefault="0070621C" w:rsidP="0070621C">
            <w:pPr>
              <w:pStyle w:val="Cabealho"/>
              <w:jc w:val="right"/>
              <w:rPr>
                <w:rFonts w:asciiTheme="majorHAnsi" w:hAnsiTheme="majorHAnsi" w:cstheme="majorHAnsi"/>
              </w:rPr>
            </w:pPr>
            <w:r w:rsidRPr="00654BFD">
              <w:rPr>
                <w:rFonts w:asciiTheme="majorHAnsi" w:hAnsiTheme="majorHAnsi" w:cstheme="majorHAnsi"/>
              </w:rPr>
              <w:t>Versão 1</w:t>
            </w:r>
          </w:p>
          <w:p w14:paraId="3B209FE8" w14:textId="294DC521" w:rsidR="0070621C" w:rsidRPr="00654BFD" w:rsidRDefault="00CB5E2B" w:rsidP="0070621C">
            <w:pPr>
              <w:pStyle w:val="Cabealho"/>
              <w:jc w:val="right"/>
              <w:rPr>
                <w:rFonts w:asciiTheme="majorHAnsi" w:hAnsiTheme="majorHAnsi" w:cstheme="majorHAnsi"/>
              </w:rPr>
            </w:pPr>
            <w:r w:rsidRPr="00654BFD">
              <w:rPr>
                <w:rFonts w:asciiTheme="majorHAnsi" w:hAnsiTheme="majorHAnsi" w:cstheme="majorHAnsi"/>
              </w:rPr>
              <w:t>0</w:t>
            </w:r>
            <w:r w:rsidR="004C24E3" w:rsidRPr="00654BFD">
              <w:rPr>
                <w:rFonts w:asciiTheme="majorHAnsi" w:hAnsiTheme="majorHAnsi" w:cstheme="majorHAnsi"/>
              </w:rPr>
              <w:t>6</w:t>
            </w:r>
            <w:r w:rsidRPr="00654BFD">
              <w:rPr>
                <w:rFonts w:asciiTheme="majorHAnsi" w:hAnsiTheme="majorHAnsi" w:cstheme="majorHAnsi"/>
              </w:rPr>
              <w:t>MAI</w:t>
            </w:r>
            <w:r w:rsidR="0070621C" w:rsidRPr="00654BFD">
              <w:rPr>
                <w:rFonts w:asciiTheme="majorHAnsi" w:hAnsiTheme="majorHAnsi" w:cstheme="majorHAnsi"/>
              </w:rPr>
              <w:t>2020</w:t>
            </w:r>
          </w:p>
        </w:tc>
      </w:tr>
    </w:tbl>
    <w:p w14:paraId="2AC32699" w14:textId="0F29DCBC" w:rsidR="00A42F4E" w:rsidRDefault="00A42F4E" w:rsidP="00A42F4E">
      <w:pPr>
        <w:pStyle w:val="Ttulo1"/>
        <w:rPr>
          <w:rFonts w:asciiTheme="majorHAnsi" w:hAnsiTheme="majorHAnsi" w:cstheme="majorHAnsi"/>
        </w:rPr>
      </w:pPr>
      <w:r w:rsidRPr="00A42F4E">
        <w:rPr>
          <w:rFonts w:asciiTheme="majorHAnsi" w:hAnsiTheme="majorHAnsi" w:cstheme="majorHAnsi"/>
        </w:rPr>
        <w:lastRenderedPageBreak/>
        <w:t>Preâmbulo</w:t>
      </w:r>
    </w:p>
    <w:p w14:paraId="408CD42C" w14:textId="4B74CE0D" w:rsidR="00473529" w:rsidRPr="00473529" w:rsidRDefault="00473529" w:rsidP="00473529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Tendo sido </w:t>
      </w:r>
      <w:r w:rsidRPr="00473529">
        <w:rPr>
          <w:rFonts w:asciiTheme="majorHAnsi" w:hAnsiTheme="majorHAnsi" w:cstheme="majorHAnsi"/>
        </w:rPr>
        <w:t>decretado o estado de emergência em Portugal, através do</w:t>
      </w:r>
      <w:r>
        <w:rPr>
          <w:rFonts w:asciiTheme="majorHAnsi" w:hAnsiTheme="majorHAnsi" w:cstheme="majorHAnsi"/>
        </w:rPr>
        <w:t xml:space="preserve"> </w:t>
      </w:r>
      <w:r w:rsidRPr="00473529">
        <w:rPr>
          <w:rFonts w:asciiTheme="majorHAnsi" w:hAnsiTheme="majorHAnsi" w:cstheme="majorHAnsi"/>
        </w:rPr>
        <w:t>Decreto do Presidente da República n.º 14-A/2020, de 18 de março, reconhecendo a imprescindibilidade de adoção de medidas para assegurar o tratamento da COVID-19, através de um regime</w:t>
      </w:r>
      <w:r>
        <w:rPr>
          <w:rFonts w:asciiTheme="majorHAnsi" w:hAnsiTheme="majorHAnsi" w:cstheme="majorHAnsi"/>
        </w:rPr>
        <w:t xml:space="preserve"> </w:t>
      </w:r>
      <w:r w:rsidRPr="00473529">
        <w:rPr>
          <w:rFonts w:asciiTheme="majorHAnsi" w:hAnsiTheme="majorHAnsi" w:cstheme="majorHAnsi"/>
        </w:rPr>
        <w:t>adequado a esta realidade, que permita estabelecer medidas excecionais e temporárias de resposta</w:t>
      </w:r>
      <w:r>
        <w:rPr>
          <w:rFonts w:asciiTheme="majorHAnsi" w:hAnsiTheme="majorHAnsi" w:cstheme="majorHAnsi"/>
        </w:rPr>
        <w:t xml:space="preserve"> </w:t>
      </w:r>
      <w:r w:rsidRPr="00473529">
        <w:rPr>
          <w:rFonts w:asciiTheme="majorHAnsi" w:hAnsiTheme="majorHAnsi" w:cstheme="majorHAnsi"/>
        </w:rPr>
        <w:t>à doença que foi qualificada pela Organização Mundial de Saúde como uma pandemia.</w:t>
      </w:r>
    </w:p>
    <w:p w14:paraId="5D4C9B83" w14:textId="5BBED757" w:rsidR="00473529" w:rsidRDefault="00473529" w:rsidP="00473529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473529">
        <w:rPr>
          <w:rFonts w:asciiTheme="majorHAnsi" w:hAnsiTheme="majorHAnsi" w:cstheme="majorHAnsi"/>
        </w:rPr>
        <w:t>Mantendo como prioridade o combate à pandemia, é fundamental iniciar gradualmente o</w:t>
      </w:r>
      <w:r>
        <w:rPr>
          <w:rFonts w:asciiTheme="majorHAnsi" w:hAnsiTheme="majorHAnsi" w:cstheme="majorHAnsi"/>
        </w:rPr>
        <w:t xml:space="preserve"> </w:t>
      </w:r>
      <w:r w:rsidRPr="00473529">
        <w:rPr>
          <w:rFonts w:asciiTheme="majorHAnsi" w:hAnsiTheme="majorHAnsi" w:cstheme="majorHAnsi"/>
        </w:rPr>
        <w:t xml:space="preserve">levantamento </w:t>
      </w:r>
      <w:r w:rsidR="008C03B1">
        <w:rPr>
          <w:rFonts w:asciiTheme="majorHAnsi" w:hAnsiTheme="majorHAnsi" w:cstheme="majorHAnsi"/>
        </w:rPr>
        <w:t>d</w:t>
      </w:r>
      <w:r w:rsidRPr="00473529">
        <w:rPr>
          <w:rFonts w:asciiTheme="majorHAnsi" w:hAnsiTheme="majorHAnsi" w:cstheme="majorHAnsi"/>
        </w:rPr>
        <w:t>as medidas de confinamento com vista a iniciar a fase de recuperação e revitalização da nossa vida em sociedade e da nossa economia. É fundamental que o levantamento das</w:t>
      </w:r>
      <w:r>
        <w:rPr>
          <w:rFonts w:asciiTheme="majorHAnsi" w:hAnsiTheme="majorHAnsi" w:cstheme="majorHAnsi"/>
        </w:rPr>
        <w:t xml:space="preserve"> </w:t>
      </w:r>
      <w:r w:rsidRPr="00473529">
        <w:rPr>
          <w:rFonts w:asciiTheme="majorHAnsi" w:hAnsiTheme="majorHAnsi" w:cstheme="majorHAnsi"/>
        </w:rPr>
        <w:t>medidas seja progressivo e gradual, e que os efeitos das medidas na evolução da pandemia sejam</w:t>
      </w:r>
      <w:r>
        <w:rPr>
          <w:rFonts w:asciiTheme="majorHAnsi" w:hAnsiTheme="majorHAnsi" w:cstheme="majorHAnsi"/>
        </w:rPr>
        <w:t xml:space="preserve"> </w:t>
      </w:r>
      <w:r w:rsidRPr="00473529">
        <w:rPr>
          <w:rFonts w:asciiTheme="majorHAnsi" w:hAnsiTheme="majorHAnsi" w:cstheme="majorHAnsi"/>
        </w:rPr>
        <w:t>sistematicamente avaliados</w:t>
      </w:r>
      <w:r w:rsidR="008C03B1">
        <w:rPr>
          <w:rFonts w:asciiTheme="majorHAnsi" w:hAnsiTheme="majorHAnsi" w:cstheme="majorHAnsi"/>
        </w:rPr>
        <w:t>, tanto a nível nacional como local</w:t>
      </w:r>
      <w:r w:rsidRPr="00473529">
        <w:rPr>
          <w:rFonts w:asciiTheme="majorHAnsi" w:hAnsiTheme="majorHAnsi" w:cstheme="majorHAnsi"/>
        </w:rPr>
        <w:t>, para possamos retomar a atividade económica e a nossa vida em</w:t>
      </w:r>
      <w:r>
        <w:rPr>
          <w:rFonts w:asciiTheme="majorHAnsi" w:hAnsiTheme="majorHAnsi" w:cstheme="majorHAnsi"/>
        </w:rPr>
        <w:t xml:space="preserve"> </w:t>
      </w:r>
      <w:r w:rsidRPr="00473529">
        <w:rPr>
          <w:rFonts w:asciiTheme="majorHAnsi" w:hAnsiTheme="majorHAnsi" w:cstheme="majorHAnsi"/>
        </w:rPr>
        <w:t>sociedade com a garantia que a pandemia se mantém controlada.</w:t>
      </w:r>
    </w:p>
    <w:p w14:paraId="60AC88D4" w14:textId="1207B098" w:rsidR="00473529" w:rsidRDefault="00473529" w:rsidP="00473529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Assim, </w:t>
      </w:r>
      <w:r w:rsidR="00711D4C">
        <w:rPr>
          <w:rFonts w:asciiTheme="majorHAnsi" w:hAnsiTheme="majorHAnsi" w:cstheme="majorHAnsi"/>
        </w:rPr>
        <w:t>para garantir</w:t>
      </w:r>
      <w:r>
        <w:rPr>
          <w:rFonts w:asciiTheme="majorHAnsi" w:hAnsiTheme="majorHAnsi" w:cstheme="majorHAnsi"/>
        </w:rPr>
        <w:t xml:space="preserve"> o retorno gradual das atividades económicas no concelho, e </w:t>
      </w:r>
      <w:r w:rsidR="00711D4C">
        <w:rPr>
          <w:rFonts w:asciiTheme="majorHAnsi" w:hAnsiTheme="majorHAnsi" w:cstheme="majorHAnsi"/>
        </w:rPr>
        <w:t xml:space="preserve">o regresso à normalidade </w:t>
      </w:r>
      <w:r w:rsidR="00711D4C" w:rsidRPr="00711D4C">
        <w:rPr>
          <w:rFonts w:asciiTheme="majorHAnsi" w:hAnsiTheme="majorHAnsi" w:cstheme="majorHAnsi"/>
        </w:rPr>
        <w:t>na produção, transporte, distribuição e abastecimento de bens e serviços agrícolas e pecuários</w:t>
      </w:r>
      <w:r w:rsidR="00711D4C">
        <w:rPr>
          <w:rFonts w:asciiTheme="majorHAnsi" w:hAnsiTheme="majorHAnsi" w:cstheme="majorHAnsi"/>
        </w:rPr>
        <w:t>, foi decidido a reabertura dos mercados municipais, desde que cumpridas as regras de recomendações seguintes por todos os utentes, trabalhadores e vendedores, explanadas neste plano de contingência, que poderá ser alterado a qualquer momento, caso se verifique a necessidade de adequar as medidas às necessidade.</w:t>
      </w:r>
    </w:p>
    <w:p w14:paraId="1C207BD6" w14:textId="64EEDDE1" w:rsidR="002D579B" w:rsidRDefault="00487194" w:rsidP="00FE145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A42F4E" w:rsidRPr="00A42F4E">
        <w:rPr>
          <w:rFonts w:asciiTheme="majorHAnsi" w:hAnsiTheme="majorHAnsi" w:cstheme="majorHAnsi"/>
        </w:rPr>
        <w:t xml:space="preserve"> elaboração deste documento</w:t>
      </w:r>
      <w:r w:rsidR="002D579B">
        <w:rPr>
          <w:rFonts w:asciiTheme="majorHAnsi" w:hAnsiTheme="majorHAnsi" w:cstheme="majorHAnsi"/>
        </w:rPr>
        <w:t xml:space="preserve"> teve em conta o estabelecido pela Resolução do Concelho de Ministros n.º 33-C/2020, de 30 de abril, do Decreto-Lei n.º 20/2020, de 1 de maio, bem como a</w:t>
      </w:r>
      <w:r w:rsidR="00370F25">
        <w:rPr>
          <w:rFonts w:asciiTheme="majorHAnsi" w:hAnsiTheme="majorHAnsi" w:cstheme="majorHAnsi"/>
        </w:rPr>
        <w:t>s</w:t>
      </w:r>
      <w:r w:rsidR="002D579B">
        <w:rPr>
          <w:rFonts w:asciiTheme="majorHAnsi" w:hAnsiTheme="majorHAnsi" w:cstheme="majorHAnsi"/>
        </w:rPr>
        <w:t xml:space="preserve"> Orientaç</w:t>
      </w:r>
      <w:r w:rsidR="00370F25">
        <w:rPr>
          <w:rFonts w:asciiTheme="majorHAnsi" w:hAnsiTheme="majorHAnsi" w:cstheme="majorHAnsi"/>
        </w:rPr>
        <w:t>ões</w:t>
      </w:r>
      <w:r w:rsidR="002D579B">
        <w:rPr>
          <w:rFonts w:asciiTheme="majorHAnsi" w:hAnsiTheme="majorHAnsi" w:cstheme="majorHAnsi"/>
        </w:rPr>
        <w:t xml:space="preserve"> n.º 006/2020, </w:t>
      </w:r>
      <w:r w:rsidR="00370F25">
        <w:rPr>
          <w:rFonts w:asciiTheme="majorHAnsi" w:hAnsiTheme="majorHAnsi" w:cstheme="majorHAnsi"/>
        </w:rPr>
        <w:t xml:space="preserve">011/2020 e 019/2020 </w:t>
      </w:r>
      <w:r w:rsidR="002D579B">
        <w:rPr>
          <w:rFonts w:asciiTheme="majorHAnsi" w:hAnsiTheme="majorHAnsi" w:cstheme="majorHAnsi"/>
        </w:rPr>
        <w:t xml:space="preserve">da Direção-Geral de Saúde (DGS) e as orientações </w:t>
      </w:r>
      <w:r w:rsidR="002D579B" w:rsidRPr="002D579B">
        <w:rPr>
          <w:rFonts w:asciiTheme="majorHAnsi" w:hAnsiTheme="majorHAnsi" w:cstheme="majorHAnsi"/>
        </w:rPr>
        <w:t>Direcção-Geral de Alimentação e Veterinária</w:t>
      </w:r>
      <w:r w:rsidR="002D579B">
        <w:rPr>
          <w:rFonts w:asciiTheme="majorHAnsi" w:hAnsiTheme="majorHAnsi" w:cstheme="majorHAnsi"/>
        </w:rPr>
        <w:t xml:space="preserve"> (DGAV), para os diversos produtos alimentares comercializados.</w:t>
      </w:r>
    </w:p>
    <w:p w14:paraId="27E6BE6A" w14:textId="77777777" w:rsidR="00854FF7" w:rsidRDefault="00854FF7" w:rsidP="00854FF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54FF7">
        <w:rPr>
          <w:rFonts w:asciiTheme="majorHAnsi" w:hAnsiTheme="majorHAnsi" w:cstheme="majorHAnsi"/>
        </w:rPr>
        <w:t xml:space="preserve">Este Plano foi </w:t>
      </w:r>
      <w:r>
        <w:rPr>
          <w:rFonts w:asciiTheme="majorHAnsi" w:hAnsiTheme="majorHAnsi" w:cstheme="majorHAnsi"/>
        </w:rPr>
        <w:t>elaborado</w:t>
      </w:r>
      <w:r w:rsidRPr="00854FF7">
        <w:rPr>
          <w:rFonts w:asciiTheme="majorHAnsi" w:hAnsiTheme="majorHAnsi" w:cstheme="majorHAnsi"/>
        </w:rPr>
        <w:t xml:space="preserve"> considerando o teor </w:t>
      </w:r>
      <w:r>
        <w:rPr>
          <w:rFonts w:asciiTheme="majorHAnsi" w:hAnsiTheme="majorHAnsi" w:cstheme="majorHAnsi"/>
        </w:rPr>
        <w:t xml:space="preserve">da legislação em vigor </w:t>
      </w:r>
      <w:r w:rsidRPr="00854FF7">
        <w:rPr>
          <w:rFonts w:asciiTheme="majorHAnsi" w:hAnsiTheme="majorHAnsi" w:cstheme="majorHAnsi"/>
        </w:rPr>
        <w:t xml:space="preserve">e com base nas orientações da Direção-Geral da Saúde e </w:t>
      </w:r>
      <w:r>
        <w:rPr>
          <w:rFonts w:asciiTheme="majorHAnsi" w:hAnsiTheme="majorHAnsi" w:cstheme="majorHAnsi"/>
        </w:rPr>
        <w:t xml:space="preserve">pretende minimizar </w:t>
      </w:r>
      <w:r w:rsidRPr="00854FF7">
        <w:rPr>
          <w:rFonts w:asciiTheme="majorHAnsi" w:hAnsiTheme="majorHAnsi" w:cstheme="majorHAnsi"/>
        </w:rPr>
        <w:t xml:space="preserve">a sua transmissão </w:t>
      </w:r>
      <w:r>
        <w:rPr>
          <w:rFonts w:asciiTheme="majorHAnsi" w:hAnsiTheme="majorHAnsi" w:cstheme="majorHAnsi"/>
        </w:rPr>
        <w:t xml:space="preserve">da COVID-19 </w:t>
      </w:r>
      <w:r w:rsidRPr="00854FF7">
        <w:rPr>
          <w:rFonts w:asciiTheme="majorHAnsi" w:hAnsiTheme="majorHAnsi" w:cstheme="majorHAnsi"/>
        </w:rPr>
        <w:t>e o seu impacto na organização e na comunidade.</w:t>
      </w:r>
    </w:p>
    <w:p w14:paraId="0EA2CD36" w14:textId="5773390A" w:rsidR="00181080" w:rsidRDefault="00865F30" w:rsidP="00854FF7">
      <w:pPr>
        <w:pStyle w:val="bootstrapscopedws"/>
        <w:spacing w:before="240" w:after="240" w:line="276" w:lineRule="auto"/>
        <w:jc w:val="both"/>
        <w:rPr>
          <w:rFonts w:asciiTheme="majorHAnsi" w:eastAsiaTheme="minorEastAsia" w:hAnsiTheme="majorHAnsi" w:cstheme="majorHAnsi"/>
          <w:caps/>
          <w:color w:val="FFFFFF" w:themeColor="background1"/>
          <w:spacing w:val="15"/>
          <w:sz w:val="22"/>
          <w:szCs w:val="22"/>
          <w:lang w:eastAsia="en-US"/>
        </w:rPr>
      </w:pPr>
      <w:r>
        <w:rPr>
          <w:rFonts w:asciiTheme="majorHAnsi" w:hAnsiTheme="majorHAnsi" w:cstheme="majorHAnsi"/>
        </w:rPr>
        <w:t>Este</w:t>
      </w:r>
      <w:r w:rsidRPr="00865F30">
        <w:rPr>
          <w:rFonts w:asciiTheme="majorHAnsi" w:hAnsiTheme="majorHAnsi" w:cstheme="majorHAnsi"/>
        </w:rPr>
        <w:t xml:space="preserve"> Plano de Contingência </w:t>
      </w:r>
      <w:r>
        <w:rPr>
          <w:rFonts w:asciiTheme="majorHAnsi" w:hAnsiTheme="majorHAnsi" w:cstheme="majorHAnsi"/>
        </w:rPr>
        <w:t>foi</w:t>
      </w:r>
      <w:r w:rsidRPr="00865F30">
        <w:rPr>
          <w:rFonts w:asciiTheme="majorHAnsi" w:hAnsiTheme="majorHAnsi" w:cstheme="majorHAnsi"/>
        </w:rPr>
        <w:t xml:space="preserve"> aprovado pela Presidente da Câmara Municipal, mediante parecer favorável da Delegada de Saúde, Dra. Clarisse Bento</w:t>
      </w:r>
      <w:r>
        <w:rPr>
          <w:rFonts w:asciiTheme="majorHAnsi" w:hAnsiTheme="majorHAnsi" w:cstheme="majorHAnsi"/>
        </w:rPr>
        <w:t xml:space="preserve"> e encontra-se em vigor desde a sua divulgação até indicações em contrário.</w:t>
      </w:r>
      <w:r w:rsidR="00181080">
        <w:rPr>
          <w:rFonts w:asciiTheme="majorHAnsi" w:hAnsiTheme="majorHAnsi" w:cstheme="majorHAnsi"/>
        </w:rPr>
        <w:br w:type="page"/>
      </w:r>
    </w:p>
    <w:p w14:paraId="5C59F673" w14:textId="08FDE0B9" w:rsidR="00A42F4E" w:rsidRDefault="00A42F4E" w:rsidP="00F50BB8">
      <w:pPr>
        <w:pStyle w:val="Ttulo1"/>
        <w:rPr>
          <w:rFonts w:asciiTheme="majorHAnsi" w:hAnsiTheme="majorHAnsi" w:cstheme="majorHAnsi"/>
        </w:rPr>
      </w:pPr>
      <w:r w:rsidRPr="00A42F4E">
        <w:rPr>
          <w:rFonts w:asciiTheme="majorHAnsi" w:hAnsiTheme="majorHAnsi" w:cstheme="majorHAnsi"/>
        </w:rPr>
        <w:lastRenderedPageBreak/>
        <w:t>1. RE</w:t>
      </w:r>
      <w:r w:rsidR="00A16295">
        <w:rPr>
          <w:rFonts w:asciiTheme="majorHAnsi" w:hAnsiTheme="majorHAnsi" w:cstheme="majorHAnsi"/>
        </w:rPr>
        <w:t xml:space="preserve">GRAS </w:t>
      </w:r>
      <w:r w:rsidRPr="00A42F4E">
        <w:rPr>
          <w:rFonts w:asciiTheme="majorHAnsi" w:hAnsiTheme="majorHAnsi" w:cstheme="majorHAnsi"/>
        </w:rPr>
        <w:t>de FUNCIONAMENTO</w:t>
      </w:r>
    </w:p>
    <w:p w14:paraId="0250860E" w14:textId="652F8A21" w:rsidR="00A42F4E" w:rsidRPr="00A16295" w:rsidRDefault="00911974" w:rsidP="00A16295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r w:rsidR="00A42F4E" w:rsidRPr="00A1629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="00181080" w:rsidRPr="00A16295">
        <w:rPr>
          <w:rFonts w:asciiTheme="majorHAnsi" w:hAnsiTheme="majorHAnsi" w:cstheme="majorHAnsi"/>
        </w:rPr>
        <w:t xml:space="preserve">ntrada </w:t>
      </w:r>
      <w:r>
        <w:rPr>
          <w:rFonts w:asciiTheme="majorHAnsi" w:hAnsiTheme="majorHAnsi" w:cstheme="majorHAnsi"/>
        </w:rPr>
        <w:t xml:space="preserve">e permanência nas instalações do mercado </w:t>
      </w:r>
      <w:r w:rsidR="00181080" w:rsidRPr="00A16295">
        <w:rPr>
          <w:rFonts w:asciiTheme="majorHAnsi" w:hAnsiTheme="majorHAnsi" w:cstheme="majorHAnsi"/>
        </w:rPr>
        <w:t>condicionada</w:t>
      </w:r>
      <w:r>
        <w:rPr>
          <w:rFonts w:asciiTheme="majorHAnsi" w:hAnsiTheme="majorHAnsi" w:cstheme="majorHAnsi"/>
        </w:rPr>
        <w:t xml:space="preserve"> as regras de utilização em vigor;</w:t>
      </w:r>
    </w:p>
    <w:p w14:paraId="66336641" w14:textId="05C46AB8" w:rsidR="00A42F4E" w:rsidRDefault="00911974" w:rsidP="00A16295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="00A42F4E" w:rsidRPr="00A16295">
        <w:rPr>
          <w:rFonts w:asciiTheme="majorHAnsi" w:hAnsiTheme="majorHAnsi" w:cstheme="majorHAnsi"/>
        </w:rPr>
        <w:t>Presença máxima d</w:t>
      </w:r>
      <w:r w:rsidR="00A42F4E" w:rsidRPr="00BD6630">
        <w:rPr>
          <w:rFonts w:asciiTheme="majorHAnsi" w:hAnsiTheme="majorHAnsi" w:cstheme="majorHAnsi"/>
        </w:rPr>
        <w:t xml:space="preserve">e </w:t>
      </w:r>
      <w:r w:rsidR="00BD6630" w:rsidRPr="00BD6630">
        <w:rPr>
          <w:rFonts w:asciiTheme="majorHAnsi" w:hAnsiTheme="majorHAnsi" w:cstheme="majorHAnsi"/>
          <w:b/>
          <w:bCs/>
        </w:rPr>
        <w:t>30</w:t>
      </w:r>
      <w:r w:rsidR="00A42F4E" w:rsidRPr="00BD6630">
        <w:rPr>
          <w:rFonts w:asciiTheme="majorHAnsi" w:hAnsiTheme="majorHAnsi" w:cstheme="majorHAnsi"/>
        </w:rPr>
        <w:t xml:space="preserve"> clientes em</w:t>
      </w:r>
      <w:r w:rsidR="00A42F4E" w:rsidRPr="00A16295">
        <w:rPr>
          <w:rFonts w:asciiTheme="majorHAnsi" w:hAnsiTheme="majorHAnsi" w:cstheme="majorHAnsi"/>
        </w:rPr>
        <w:t xml:space="preserve"> simultâneo;</w:t>
      </w:r>
    </w:p>
    <w:p w14:paraId="5CE6BB08" w14:textId="4A4F4AA2" w:rsidR="00A42F4E" w:rsidRDefault="00911974" w:rsidP="00A16295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r w:rsidR="00A42F4E" w:rsidRPr="00A16295">
        <w:rPr>
          <w:rFonts w:asciiTheme="majorHAnsi" w:hAnsiTheme="majorHAnsi" w:cstheme="majorHAnsi"/>
        </w:rPr>
        <w:t xml:space="preserve"> Um único local de entrada</w:t>
      </w:r>
      <w:r>
        <w:rPr>
          <w:rFonts w:asciiTheme="majorHAnsi" w:hAnsiTheme="majorHAnsi" w:cstheme="majorHAnsi"/>
        </w:rPr>
        <w:t>/</w:t>
      </w:r>
      <w:r w:rsidR="00A42F4E" w:rsidRPr="00A16295">
        <w:rPr>
          <w:rFonts w:asciiTheme="majorHAnsi" w:hAnsiTheme="majorHAnsi" w:cstheme="majorHAnsi"/>
        </w:rPr>
        <w:t xml:space="preserve">saída </w:t>
      </w:r>
      <w:r>
        <w:rPr>
          <w:rFonts w:asciiTheme="majorHAnsi" w:hAnsiTheme="majorHAnsi" w:cstheme="majorHAnsi"/>
        </w:rPr>
        <w:t>constantemente acompanhada por um funcionário do mercado</w:t>
      </w:r>
      <w:r w:rsidR="005E1D96">
        <w:rPr>
          <w:rFonts w:asciiTheme="majorHAnsi" w:hAnsiTheme="majorHAnsi" w:cstheme="majorHAnsi"/>
        </w:rPr>
        <w:t xml:space="preserve"> em permanência</w:t>
      </w:r>
      <w:r>
        <w:rPr>
          <w:rFonts w:asciiTheme="majorHAnsi" w:hAnsiTheme="majorHAnsi" w:cstheme="majorHAnsi"/>
        </w:rPr>
        <w:t>, por forma a garantir que não é ultrapassada o número máximo de utilizadores em simultâneo</w:t>
      </w:r>
      <w:r w:rsidR="00A42F4E" w:rsidRPr="00A16295">
        <w:rPr>
          <w:rFonts w:asciiTheme="majorHAnsi" w:hAnsiTheme="majorHAnsi" w:cstheme="majorHAnsi"/>
        </w:rPr>
        <w:t>;</w:t>
      </w:r>
    </w:p>
    <w:p w14:paraId="1858BCC7" w14:textId="467104B6" w:rsidR="00911974" w:rsidRPr="00BD6630" w:rsidRDefault="00911974" w:rsidP="00A16295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Proibida a entrada de qualquer pessoa que apresente sintomas definidos pelas autoridades de </w:t>
      </w:r>
      <w:r w:rsidRPr="00BD6630">
        <w:rPr>
          <w:rFonts w:asciiTheme="majorHAnsi" w:hAnsiTheme="majorHAnsi" w:cstheme="majorHAnsi"/>
        </w:rPr>
        <w:t xml:space="preserve">saúde como caso suspeito; </w:t>
      </w:r>
    </w:p>
    <w:p w14:paraId="22EA1253" w14:textId="369088F1" w:rsidR="00911974" w:rsidRPr="00BD6630" w:rsidRDefault="00911974" w:rsidP="006E0C8F">
      <w:pPr>
        <w:pStyle w:val="bootstrapscopedws"/>
        <w:spacing w:before="240" w:beforeAutospacing="0" w:after="240" w:afterAutospacing="0"/>
        <w:jc w:val="both"/>
        <w:rPr>
          <w:rFonts w:asciiTheme="majorHAnsi" w:hAnsiTheme="majorHAnsi" w:cstheme="majorHAnsi"/>
        </w:rPr>
      </w:pPr>
      <w:r w:rsidRPr="00BD6630">
        <w:rPr>
          <w:rFonts w:asciiTheme="majorHAnsi" w:hAnsiTheme="majorHAnsi" w:cstheme="majorHAnsi"/>
        </w:rPr>
        <w:t>-</w:t>
      </w:r>
      <w:r w:rsidR="00A42F4E" w:rsidRPr="00BD6630">
        <w:rPr>
          <w:rFonts w:asciiTheme="majorHAnsi" w:hAnsiTheme="majorHAnsi" w:cstheme="majorHAnsi"/>
        </w:rPr>
        <w:t xml:space="preserve"> </w:t>
      </w:r>
      <w:r w:rsidRPr="00BD6630">
        <w:rPr>
          <w:rFonts w:asciiTheme="majorHAnsi" w:hAnsiTheme="majorHAnsi" w:cstheme="majorHAnsi"/>
        </w:rPr>
        <w:t>Horário de funcionamento</w:t>
      </w:r>
      <w:r w:rsidR="00A42F4E" w:rsidRPr="00BD6630">
        <w:rPr>
          <w:rFonts w:asciiTheme="majorHAnsi" w:hAnsiTheme="majorHAnsi" w:cstheme="majorHAnsi"/>
        </w:rPr>
        <w:t xml:space="preserve">: </w:t>
      </w:r>
      <w:r w:rsidRPr="00BD6630">
        <w:rPr>
          <w:rFonts w:asciiTheme="majorHAnsi" w:hAnsiTheme="majorHAnsi" w:cstheme="majorHAnsi"/>
        </w:rPr>
        <w:tab/>
      </w:r>
      <w:r w:rsidR="00DF6941" w:rsidRPr="00BD6630">
        <w:rPr>
          <w:rFonts w:asciiTheme="majorHAnsi" w:hAnsiTheme="majorHAnsi" w:cstheme="majorHAnsi"/>
        </w:rPr>
        <w:t>Terça</w:t>
      </w:r>
      <w:r w:rsidRPr="00BD6630">
        <w:rPr>
          <w:rFonts w:asciiTheme="majorHAnsi" w:hAnsiTheme="majorHAnsi" w:cstheme="majorHAnsi"/>
        </w:rPr>
        <w:t>-feira - das 7h</w:t>
      </w:r>
      <w:r w:rsidR="002114F0" w:rsidRPr="00BD6630">
        <w:rPr>
          <w:rFonts w:asciiTheme="majorHAnsi" w:hAnsiTheme="majorHAnsi" w:cstheme="majorHAnsi"/>
        </w:rPr>
        <w:t>3</w:t>
      </w:r>
      <w:r w:rsidRPr="00BD6630">
        <w:rPr>
          <w:rFonts w:asciiTheme="majorHAnsi" w:hAnsiTheme="majorHAnsi" w:cstheme="majorHAnsi"/>
        </w:rPr>
        <w:t>0 às 1</w:t>
      </w:r>
      <w:r w:rsidR="002114F0" w:rsidRPr="00BD6630">
        <w:rPr>
          <w:rFonts w:asciiTheme="majorHAnsi" w:hAnsiTheme="majorHAnsi" w:cstheme="majorHAnsi"/>
        </w:rPr>
        <w:t>2</w:t>
      </w:r>
      <w:r w:rsidRPr="00BD6630">
        <w:rPr>
          <w:rFonts w:asciiTheme="majorHAnsi" w:hAnsiTheme="majorHAnsi" w:cstheme="majorHAnsi"/>
        </w:rPr>
        <w:t>h</w:t>
      </w:r>
      <w:r w:rsidR="002114F0" w:rsidRPr="00BD6630">
        <w:rPr>
          <w:rFonts w:asciiTheme="majorHAnsi" w:hAnsiTheme="majorHAnsi" w:cstheme="majorHAnsi"/>
        </w:rPr>
        <w:t>15</w:t>
      </w:r>
    </w:p>
    <w:p w14:paraId="1A8B386D" w14:textId="7C9FF818" w:rsidR="002114F0" w:rsidRDefault="002114F0" w:rsidP="006E0C8F">
      <w:pPr>
        <w:pStyle w:val="bootstrapscopedws"/>
        <w:spacing w:before="240" w:beforeAutospacing="0" w:after="240" w:afterAutospacing="0"/>
        <w:jc w:val="both"/>
        <w:rPr>
          <w:rFonts w:asciiTheme="majorHAnsi" w:hAnsiTheme="majorHAnsi" w:cstheme="majorHAnsi"/>
        </w:rPr>
      </w:pPr>
      <w:r w:rsidRPr="00BD6630">
        <w:rPr>
          <w:rFonts w:asciiTheme="majorHAnsi" w:hAnsiTheme="majorHAnsi" w:cstheme="majorHAnsi"/>
        </w:rPr>
        <w:tab/>
      </w:r>
      <w:r w:rsidRPr="00BD6630">
        <w:rPr>
          <w:rFonts w:asciiTheme="majorHAnsi" w:hAnsiTheme="majorHAnsi" w:cstheme="majorHAnsi"/>
        </w:rPr>
        <w:tab/>
      </w:r>
      <w:r w:rsidRPr="00BD6630">
        <w:rPr>
          <w:rFonts w:asciiTheme="majorHAnsi" w:hAnsiTheme="majorHAnsi" w:cstheme="majorHAnsi"/>
        </w:rPr>
        <w:tab/>
      </w:r>
      <w:r w:rsidRPr="00BD6630">
        <w:rPr>
          <w:rFonts w:asciiTheme="majorHAnsi" w:hAnsiTheme="majorHAnsi" w:cstheme="majorHAnsi"/>
        </w:rPr>
        <w:tab/>
        <w:t>Domingo - das 6h30 às 13h00</w:t>
      </w:r>
    </w:p>
    <w:p w14:paraId="07B047FC" w14:textId="77777777" w:rsidR="00BD6630" w:rsidRDefault="00BD6630" w:rsidP="006E0C8F">
      <w:pPr>
        <w:pStyle w:val="bootstrapscopedws"/>
        <w:spacing w:before="240" w:beforeAutospacing="0" w:after="240" w:afterAutospacing="0"/>
        <w:jc w:val="both"/>
        <w:rPr>
          <w:rFonts w:asciiTheme="majorHAnsi" w:hAnsiTheme="majorHAnsi" w:cstheme="majorHAnsi"/>
        </w:rPr>
      </w:pPr>
    </w:p>
    <w:p w14:paraId="5748B1C2" w14:textId="3682362E" w:rsidR="00A42F4E" w:rsidRPr="00A16295" w:rsidRDefault="00A42F4E" w:rsidP="00A16295">
      <w:pPr>
        <w:pStyle w:val="Ttulo1"/>
        <w:rPr>
          <w:rFonts w:asciiTheme="majorHAnsi" w:hAnsiTheme="majorHAnsi" w:cstheme="majorHAnsi"/>
        </w:rPr>
      </w:pPr>
      <w:r w:rsidRPr="00A16295">
        <w:rPr>
          <w:rFonts w:asciiTheme="majorHAnsi" w:hAnsiTheme="majorHAnsi" w:cstheme="majorHAnsi"/>
        </w:rPr>
        <w:t xml:space="preserve">2. </w:t>
      </w:r>
      <w:r w:rsidR="008C0958">
        <w:rPr>
          <w:rFonts w:asciiTheme="majorHAnsi" w:hAnsiTheme="majorHAnsi" w:cstheme="majorHAnsi"/>
        </w:rPr>
        <w:t>Regras ao</w:t>
      </w:r>
      <w:r w:rsidRPr="00A16295">
        <w:rPr>
          <w:rFonts w:asciiTheme="majorHAnsi" w:hAnsiTheme="majorHAnsi" w:cstheme="majorHAnsi"/>
        </w:rPr>
        <w:t>S CLIENTES</w:t>
      </w:r>
    </w:p>
    <w:p w14:paraId="1AD84DB3" w14:textId="3507FD43" w:rsidR="00A42F4E" w:rsidRPr="00A16295" w:rsidRDefault="00B50742" w:rsidP="00A16295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A42F4E" w:rsidRPr="00A16295">
        <w:rPr>
          <w:rFonts w:asciiTheme="majorHAnsi" w:hAnsiTheme="majorHAnsi" w:cstheme="majorHAnsi"/>
        </w:rPr>
        <w:t xml:space="preserve"> acesso dos clientes ao Mercado Municipal </w:t>
      </w:r>
      <w:r w:rsidR="00C036C8">
        <w:rPr>
          <w:rFonts w:asciiTheme="majorHAnsi" w:hAnsiTheme="majorHAnsi" w:cstheme="majorHAnsi"/>
        </w:rPr>
        <w:t>de Vieira de Leiria</w:t>
      </w:r>
      <w:r>
        <w:rPr>
          <w:rFonts w:asciiTheme="majorHAnsi" w:hAnsiTheme="majorHAnsi" w:cstheme="majorHAnsi"/>
        </w:rPr>
        <w:t xml:space="preserve"> está</w:t>
      </w:r>
      <w:r w:rsidR="00A42F4E" w:rsidRPr="00A16295">
        <w:rPr>
          <w:rFonts w:asciiTheme="majorHAnsi" w:hAnsiTheme="majorHAnsi" w:cstheme="majorHAnsi"/>
        </w:rPr>
        <w:t xml:space="preserve"> condicionado ao rigoroso cumprimento das seguintes regras:</w:t>
      </w:r>
    </w:p>
    <w:p w14:paraId="6A1ECA3C" w14:textId="6BF478D8" w:rsidR="00213753" w:rsidRDefault="00A42F4E" w:rsidP="00A16295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 w:rsidRPr="00A16295">
        <w:rPr>
          <w:rFonts w:asciiTheme="majorHAnsi" w:hAnsiTheme="majorHAnsi" w:cstheme="majorHAnsi"/>
        </w:rPr>
        <w:t xml:space="preserve">- Ocupação máxima de </w:t>
      </w:r>
      <w:r w:rsidR="004970E5" w:rsidRPr="004970E5">
        <w:rPr>
          <w:rFonts w:asciiTheme="majorHAnsi" w:hAnsiTheme="majorHAnsi" w:cstheme="majorHAnsi"/>
        </w:rPr>
        <w:t>30</w:t>
      </w:r>
      <w:r w:rsidRPr="004970E5">
        <w:rPr>
          <w:rFonts w:asciiTheme="majorHAnsi" w:hAnsiTheme="majorHAnsi" w:cstheme="majorHAnsi"/>
        </w:rPr>
        <w:t xml:space="preserve"> pessoas,</w:t>
      </w:r>
      <w:r w:rsidRPr="00A16295">
        <w:rPr>
          <w:rFonts w:asciiTheme="majorHAnsi" w:hAnsiTheme="majorHAnsi" w:cstheme="majorHAnsi"/>
        </w:rPr>
        <w:t xml:space="preserve"> não incluindo os funcionários e vendedores</w:t>
      </w:r>
      <w:r w:rsidR="00B50742">
        <w:rPr>
          <w:rFonts w:asciiTheme="majorHAnsi" w:hAnsiTheme="majorHAnsi" w:cstheme="majorHAnsi"/>
        </w:rPr>
        <w:t>,</w:t>
      </w:r>
      <w:r w:rsidRPr="00A16295">
        <w:rPr>
          <w:rFonts w:asciiTheme="majorHAnsi" w:hAnsiTheme="majorHAnsi" w:cstheme="majorHAnsi"/>
        </w:rPr>
        <w:t xml:space="preserve"> que aí se encontrem a exercer a sua atividade;</w:t>
      </w:r>
    </w:p>
    <w:p w14:paraId="276424AF" w14:textId="6F38C057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Respeito pelo</w:t>
      </w:r>
      <w:r w:rsidR="00B50742">
        <w:rPr>
          <w:rFonts w:asciiTheme="majorHAnsi" w:hAnsiTheme="majorHAnsi" w:cstheme="majorHAnsi"/>
        </w:rPr>
        <w:t xml:space="preserve"> sentido do</w:t>
      </w:r>
      <w:r w:rsidRPr="00213753">
        <w:rPr>
          <w:rFonts w:asciiTheme="majorHAnsi" w:hAnsiTheme="majorHAnsi" w:cstheme="majorHAnsi"/>
        </w:rPr>
        <w:t xml:space="preserve"> circuito que impede a aglomeração e o cruzamento dos clientes nos corredores junto às bancas;</w:t>
      </w:r>
    </w:p>
    <w:p w14:paraId="47E0191A" w14:textId="4F2FEAA9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 xml:space="preserve">- Desinfeção das mãos nos locais de </w:t>
      </w:r>
      <w:r w:rsidR="00B50742">
        <w:rPr>
          <w:rFonts w:asciiTheme="majorHAnsi" w:hAnsiTheme="majorHAnsi" w:cstheme="majorHAnsi"/>
        </w:rPr>
        <w:t>e</w:t>
      </w:r>
      <w:r w:rsidRPr="00213753">
        <w:rPr>
          <w:rFonts w:asciiTheme="majorHAnsi" w:hAnsiTheme="majorHAnsi" w:cstheme="majorHAnsi"/>
        </w:rPr>
        <w:t>ntrada</w:t>
      </w:r>
      <w:r w:rsidR="00B50742">
        <w:rPr>
          <w:rFonts w:asciiTheme="majorHAnsi" w:hAnsiTheme="majorHAnsi" w:cstheme="majorHAnsi"/>
        </w:rPr>
        <w:t>/s</w:t>
      </w:r>
      <w:r w:rsidRPr="00213753">
        <w:rPr>
          <w:rFonts w:asciiTheme="majorHAnsi" w:hAnsiTheme="majorHAnsi" w:cstheme="majorHAnsi"/>
        </w:rPr>
        <w:t xml:space="preserve">aída, com gel alcoólico desinfetante, </w:t>
      </w:r>
      <w:r w:rsidR="00B50742">
        <w:rPr>
          <w:rFonts w:asciiTheme="majorHAnsi" w:hAnsiTheme="majorHAnsi" w:cstheme="majorHAnsi"/>
        </w:rPr>
        <w:t>existente</w:t>
      </w:r>
      <w:r w:rsidRPr="00213753">
        <w:rPr>
          <w:rFonts w:asciiTheme="majorHAnsi" w:hAnsiTheme="majorHAnsi" w:cstheme="majorHAnsi"/>
        </w:rPr>
        <w:t>;</w:t>
      </w:r>
    </w:p>
    <w:p w14:paraId="7B2FD7E1" w14:textId="7C4A347A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Respeito pelo distanciamento social de 2 metros entre clientes e entre clientes e vendedores;</w:t>
      </w:r>
    </w:p>
    <w:p w14:paraId="7579BFFB" w14:textId="77777777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Permanência pelo tempo estritamente necessário à aquisição dos produtos e a proibição do consumo de produtos no seu interior;</w:t>
      </w:r>
    </w:p>
    <w:p w14:paraId="5AC6FA17" w14:textId="59B045A3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Não manuseio dos produtos expostos, opta</w:t>
      </w:r>
      <w:r w:rsidR="0097629E">
        <w:rPr>
          <w:rFonts w:asciiTheme="majorHAnsi" w:hAnsiTheme="majorHAnsi" w:cstheme="majorHAnsi"/>
        </w:rPr>
        <w:t>ndo</w:t>
      </w:r>
      <w:r w:rsidRPr="00213753">
        <w:rPr>
          <w:rFonts w:asciiTheme="majorHAnsi" w:hAnsiTheme="majorHAnsi" w:cstheme="majorHAnsi"/>
        </w:rPr>
        <w:t>, sempre que possível, por pedir ao comerciante que coloque os produtos no saco/recipiente;</w:t>
      </w:r>
    </w:p>
    <w:p w14:paraId="1E753294" w14:textId="5CE55547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lastRenderedPageBreak/>
        <w:t xml:space="preserve">- </w:t>
      </w:r>
      <w:r w:rsidR="0097629E">
        <w:rPr>
          <w:rFonts w:asciiTheme="majorHAnsi" w:hAnsiTheme="majorHAnsi" w:cstheme="majorHAnsi"/>
        </w:rPr>
        <w:t>Obrigatoriedade de</w:t>
      </w:r>
      <w:r w:rsidRPr="00213753">
        <w:rPr>
          <w:rFonts w:asciiTheme="majorHAnsi" w:hAnsiTheme="majorHAnsi" w:cstheme="majorHAnsi"/>
        </w:rPr>
        <w:t xml:space="preserve"> utilização de máscara</w:t>
      </w:r>
      <w:r w:rsidR="00260E12">
        <w:rPr>
          <w:rFonts w:asciiTheme="majorHAnsi" w:hAnsiTheme="majorHAnsi" w:cstheme="majorHAnsi"/>
        </w:rPr>
        <w:t>, cobrindo a boca e o nariz</w:t>
      </w:r>
      <w:r w:rsidRPr="00213753">
        <w:rPr>
          <w:rFonts w:asciiTheme="majorHAnsi" w:hAnsiTheme="majorHAnsi" w:cstheme="majorHAnsi"/>
        </w:rPr>
        <w:t>, quer por parte dos comerciantes, quer dos clientes, durante todo o período de permanência no mercado</w:t>
      </w:r>
      <w:r w:rsidR="0097629E">
        <w:rPr>
          <w:rFonts w:asciiTheme="majorHAnsi" w:hAnsiTheme="majorHAnsi" w:cstheme="majorHAnsi"/>
        </w:rPr>
        <w:t>, respeitando as regras para a sua utilização</w:t>
      </w:r>
      <w:r w:rsidRPr="00213753">
        <w:rPr>
          <w:rFonts w:asciiTheme="majorHAnsi" w:hAnsiTheme="majorHAnsi" w:cstheme="majorHAnsi"/>
        </w:rPr>
        <w:t>;</w:t>
      </w:r>
    </w:p>
    <w:p w14:paraId="112212AA" w14:textId="77777777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Evite tocar nos olhos, no nariz e boca com as mãos;</w:t>
      </w:r>
    </w:p>
    <w:p w14:paraId="6332AE64" w14:textId="0AC250D9" w:rsid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Adote as medidas gerais de etiqueta respiratória (não usar as mãos ao tossir ou espirrar/usar um lenço de papel ou o antebraço).</w:t>
      </w:r>
    </w:p>
    <w:p w14:paraId="5BA43B4E" w14:textId="77777777" w:rsidR="00570990" w:rsidRPr="00213753" w:rsidRDefault="00570990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</w:p>
    <w:p w14:paraId="2A5919BB" w14:textId="72E5E199" w:rsidR="00213753" w:rsidRPr="00213753" w:rsidRDefault="00213753" w:rsidP="00213753">
      <w:pPr>
        <w:pStyle w:val="Ttulo1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3. RE</w:t>
      </w:r>
      <w:r w:rsidR="008C0958">
        <w:rPr>
          <w:rFonts w:asciiTheme="majorHAnsi" w:hAnsiTheme="majorHAnsi" w:cstheme="majorHAnsi"/>
        </w:rPr>
        <w:t>gras</w:t>
      </w:r>
      <w:r w:rsidRPr="00213753">
        <w:rPr>
          <w:rFonts w:asciiTheme="majorHAnsi" w:hAnsiTheme="majorHAnsi" w:cstheme="majorHAnsi"/>
        </w:rPr>
        <w:t xml:space="preserve"> AOS COMERCIANTES</w:t>
      </w:r>
    </w:p>
    <w:p w14:paraId="373CE7E3" w14:textId="3606E896" w:rsidR="00213753" w:rsidRPr="00213753" w:rsidRDefault="00CA5B32" w:rsidP="00213753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</w:t>
      </w:r>
      <w:r w:rsidR="00213753" w:rsidRPr="00213753">
        <w:rPr>
          <w:rFonts w:asciiTheme="majorHAnsi" w:hAnsiTheme="majorHAnsi" w:cstheme="majorHAnsi"/>
        </w:rPr>
        <w:t xml:space="preserve">atividade dos vendedores no interior nas instalações do Mercado Municipal </w:t>
      </w:r>
      <w:r w:rsidR="004970E5">
        <w:rPr>
          <w:rFonts w:asciiTheme="majorHAnsi" w:hAnsiTheme="majorHAnsi" w:cstheme="majorHAnsi"/>
        </w:rPr>
        <w:t>da Praia da Vieira</w:t>
      </w:r>
      <w:r w:rsidR="00213753" w:rsidRPr="0021375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está</w:t>
      </w:r>
      <w:r w:rsidR="00213753" w:rsidRPr="00213753">
        <w:rPr>
          <w:rFonts w:asciiTheme="majorHAnsi" w:hAnsiTheme="majorHAnsi" w:cstheme="majorHAnsi"/>
        </w:rPr>
        <w:t xml:space="preserve"> condicionada ao rigoroso cumprimento das seguintes regras:</w:t>
      </w:r>
    </w:p>
    <w:p w14:paraId="3698B7D9" w14:textId="4AF366AC" w:rsidR="00213753" w:rsidRPr="00213753" w:rsidRDefault="00213753" w:rsidP="00213753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 xml:space="preserve">- Os vendedores do devem ocupar apenas o respetivo espaço de venda, de acordo com a distribuição determinada </w:t>
      </w:r>
      <w:r w:rsidR="000D1542">
        <w:rPr>
          <w:rFonts w:asciiTheme="majorHAnsi" w:hAnsiTheme="majorHAnsi" w:cstheme="majorHAnsi"/>
        </w:rPr>
        <w:t>pela CMMG</w:t>
      </w:r>
      <w:r w:rsidRPr="00213753">
        <w:rPr>
          <w:rFonts w:asciiTheme="majorHAnsi" w:hAnsiTheme="majorHAnsi" w:cstheme="majorHAnsi"/>
        </w:rPr>
        <w:t>, acautel</w:t>
      </w:r>
      <w:r w:rsidR="000D1542">
        <w:rPr>
          <w:rFonts w:asciiTheme="majorHAnsi" w:hAnsiTheme="majorHAnsi" w:cstheme="majorHAnsi"/>
        </w:rPr>
        <w:t>ando</w:t>
      </w:r>
      <w:r w:rsidRPr="00213753">
        <w:rPr>
          <w:rFonts w:asciiTheme="majorHAnsi" w:hAnsiTheme="majorHAnsi" w:cstheme="majorHAnsi"/>
        </w:rPr>
        <w:t xml:space="preserve"> o devido distanciamento entre si;</w:t>
      </w:r>
    </w:p>
    <w:p w14:paraId="1BD1C525" w14:textId="245B08C2" w:rsidR="00213753" w:rsidRDefault="00213753" w:rsidP="00213753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 xml:space="preserve">- </w:t>
      </w:r>
      <w:r w:rsidR="00F8664B">
        <w:rPr>
          <w:rFonts w:asciiTheme="majorHAnsi" w:hAnsiTheme="majorHAnsi" w:cstheme="majorHAnsi"/>
        </w:rPr>
        <w:t>P</w:t>
      </w:r>
      <w:r w:rsidRPr="00213753">
        <w:rPr>
          <w:rFonts w:asciiTheme="majorHAnsi" w:hAnsiTheme="majorHAnsi" w:cstheme="majorHAnsi"/>
        </w:rPr>
        <w:t>ossuir nas respetivas bancas gel alcoólico desinfetante para desinfeção regular das mãos</w:t>
      </w:r>
      <w:r w:rsidR="008334BA">
        <w:rPr>
          <w:rFonts w:asciiTheme="majorHAnsi" w:hAnsiTheme="majorHAnsi" w:cstheme="majorHAnsi"/>
        </w:rPr>
        <w:t>, disponibilizando aos clientes se solicitado</w:t>
      </w:r>
      <w:r w:rsidRPr="00213753">
        <w:rPr>
          <w:rFonts w:asciiTheme="majorHAnsi" w:hAnsiTheme="majorHAnsi" w:cstheme="majorHAnsi"/>
        </w:rPr>
        <w:t>;</w:t>
      </w:r>
    </w:p>
    <w:p w14:paraId="64E93338" w14:textId="0BD02F60" w:rsidR="00022D2B" w:rsidRPr="00213753" w:rsidRDefault="00022D2B" w:rsidP="00022D2B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 xml:space="preserve">- </w:t>
      </w:r>
      <w:r>
        <w:rPr>
          <w:rFonts w:asciiTheme="majorHAnsi" w:hAnsiTheme="majorHAnsi" w:cstheme="majorHAnsi"/>
        </w:rPr>
        <w:t>Obrigatoriedade de</w:t>
      </w:r>
      <w:r w:rsidRPr="00213753">
        <w:rPr>
          <w:rFonts w:asciiTheme="majorHAnsi" w:hAnsiTheme="majorHAnsi" w:cstheme="majorHAnsi"/>
        </w:rPr>
        <w:t xml:space="preserve"> utilização de máscara</w:t>
      </w:r>
      <w:r w:rsidR="00260E12">
        <w:rPr>
          <w:rFonts w:asciiTheme="majorHAnsi" w:hAnsiTheme="majorHAnsi" w:cstheme="majorHAnsi"/>
        </w:rPr>
        <w:t>, cobrindo a boca e o nariz,</w:t>
      </w:r>
      <w:r>
        <w:rPr>
          <w:rFonts w:asciiTheme="majorHAnsi" w:hAnsiTheme="majorHAnsi" w:cstheme="majorHAnsi"/>
        </w:rPr>
        <w:t xml:space="preserve"> e viseira </w:t>
      </w:r>
      <w:r w:rsidRPr="00213753">
        <w:rPr>
          <w:rFonts w:asciiTheme="majorHAnsi" w:hAnsiTheme="majorHAnsi" w:cstheme="majorHAnsi"/>
        </w:rPr>
        <w:t xml:space="preserve">por parte dos </w:t>
      </w:r>
      <w:r w:rsidR="007E7F8A">
        <w:rPr>
          <w:rFonts w:asciiTheme="majorHAnsi" w:hAnsiTheme="majorHAnsi" w:cstheme="majorHAnsi"/>
        </w:rPr>
        <w:t>vendedores</w:t>
      </w:r>
      <w:r w:rsidRPr="00213753">
        <w:rPr>
          <w:rFonts w:asciiTheme="majorHAnsi" w:hAnsiTheme="majorHAnsi" w:cstheme="majorHAnsi"/>
        </w:rPr>
        <w:t xml:space="preserve">, quer dos </w:t>
      </w:r>
      <w:r>
        <w:rPr>
          <w:rFonts w:asciiTheme="majorHAnsi" w:hAnsiTheme="majorHAnsi" w:cstheme="majorHAnsi"/>
        </w:rPr>
        <w:t>trabalhadores do mercado</w:t>
      </w:r>
      <w:r w:rsidRPr="00213753">
        <w:rPr>
          <w:rFonts w:asciiTheme="majorHAnsi" w:hAnsiTheme="majorHAnsi" w:cstheme="majorHAnsi"/>
        </w:rPr>
        <w:t>, durante todo o período de permanência no mercado</w:t>
      </w:r>
      <w:r>
        <w:rPr>
          <w:rFonts w:asciiTheme="majorHAnsi" w:hAnsiTheme="majorHAnsi" w:cstheme="majorHAnsi"/>
        </w:rPr>
        <w:t>, respeitando as regras para a sua utilização</w:t>
      </w:r>
      <w:r w:rsidRPr="00213753">
        <w:rPr>
          <w:rFonts w:asciiTheme="majorHAnsi" w:hAnsiTheme="majorHAnsi" w:cstheme="majorHAnsi"/>
        </w:rPr>
        <w:t>;</w:t>
      </w:r>
    </w:p>
    <w:p w14:paraId="5984D097" w14:textId="77777777" w:rsidR="00213753" w:rsidRPr="00213753" w:rsidRDefault="00213753" w:rsidP="00213753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Os comerciantes de peixe, fruta e legumes, pão e carne devem usar luvas descartáveis, as quais depois de utilizadas devem ser cuidadosamente descalçadas e colocadas no lixo;</w:t>
      </w:r>
    </w:p>
    <w:p w14:paraId="57431AE1" w14:textId="3E793898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Respeito pelo distanciamento social de 2 metros</w:t>
      </w:r>
      <w:r w:rsidR="00971F0B">
        <w:rPr>
          <w:rFonts w:asciiTheme="majorHAnsi" w:hAnsiTheme="majorHAnsi" w:cstheme="majorHAnsi"/>
        </w:rPr>
        <w:t>,</w:t>
      </w:r>
      <w:r w:rsidRPr="00213753">
        <w:rPr>
          <w:rFonts w:asciiTheme="majorHAnsi" w:hAnsiTheme="majorHAnsi" w:cstheme="majorHAnsi"/>
        </w:rPr>
        <w:t xml:space="preserve"> entre clientes e entre clientes e vendedores;</w:t>
      </w:r>
    </w:p>
    <w:p w14:paraId="446B0467" w14:textId="7D1B439F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Os vendedores de fruta e legumes deverão fornecer sacos aos clientes, quando estes pretendam manusear diretamente os produtos</w:t>
      </w:r>
      <w:r w:rsidR="00DB3F23">
        <w:rPr>
          <w:rFonts w:asciiTheme="majorHAnsi" w:hAnsiTheme="majorHAnsi" w:cstheme="majorHAnsi"/>
        </w:rPr>
        <w:t>, sem lhes mexer com as mãos</w:t>
      </w:r>
      <w:r w:rsidRPr="00213753">
        <w:rPr>
          <w:rFonts w:asciiTheme="majorHAnsi" w:hAnsiTheme="majorHAnsi" w:cstheme="majorHAnsi"/>
        </w:rPr>
        <w:t>;</w:t>
      </w:r>
    </w:p>
    <w:p w14:paraId="7543FD40" w14:textId="4F5FBA31" w:rsidR="00213753" w:rsidRDefault="00213753" w:rsidP="00213753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 xml:space="preserve">- Os vendedores deverão ainda disponibilizar aos clientes gel desinfetante, sem prejuízo de este existir na </w:t>
      </w:r>
      <w:r w:rsidR="00DB3F23">
        <w:rPr>
          <w:rFonts w:asciiTheme="majorHAnsi" w:hAnsiTheme="majorHAnsi" w:cstheme="majorHAnsi"/>
        </w:rPr>
        <w:t>e</w:t>
      </w:r>
      <w:r w:rsidRPr="00213753">
        <w:rPr>
          <w:rFonts w:asciiTheme="majorHAnsi" w:hAnsiTheme="majorHAnsi" w:cstheme="majorHAnsi"/>
        </w:rPr>
        <w:t>ntrada</w:t>
      </w:r>
      <w:r w:rsidR="00DB3F23">
        <w:rPr>
          <w:rFonts w:asciiTheme="majorHAnsi" w:hAnsiTheme="majorHAnsi" w:cstheme="majorHAnsi"/>
        </w:rPr>
        <w:t>/s</w:t>
      </w:r>
      <w:r w:rsidRPr="00213753">
        <w:rPr>
          <w:rFonts w:asciiTheme="majorHAnsi" w:hAnsiTheme="majorHAnsi" w:cstheme="majorHAnsi"/>
        </w:rPr>
        <w:t xml:space="preserve">aída do </w:t>
      </w:r>
      <w:r w:rsidR="00DB3F23">
        <w:rPr>
          <w:rFonts w:asciiTheme="majorHAnsi" w:hAnsiTheme="majorHAnsi" w:cstheme="majorHAnsi"/>
        </w:rPr>
        <w:t>m</w:t>
      </w:r>
      <w:r w:rsidRPr="00213753">
        <w:rPr>
          <w:rFonts w:asciiTheme="majorHAnsi" w:hAnsiTheme="majorHAnsi" w:cstheme="majorHAnsi"/>
        </w:rPr>
        <w:t>ercado;</w:t>
      </w:r>
    </w:p>
    <w:p w14:paraId="093B363F" w14:textId="77777777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O respetivo espaço de exposição e venda deverá encontrar-se sempre em perfeitas condições de higiene e limpeza;</w:t>
      </w:r>
    </w:p>
    <w:p w14:paraId="3F9CC822" w14:textId="77777777" w:rsidR="00213753" w:rsidRP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lastRenderedPageBreak/>
        <w:t>- Todo o lixo produzido no exercício e por causa do exercício da atividade deverá ser colocado nos contentores respetivos, aquando do encerramento do mercado, de forma a permitir a sua adequada higienização do espaço;</w:t>
      </w:r>
    </w:p>
    <w:p w14:paraId="7CB6917F" w14:textId="2BC16980" w:rsidR="00213753" w:rsidRDefault="00213753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- Os vendedores deverão estar atentos e cumprir com o dever de atendimento prioritário</w:t>
      </w:r>
      <w:r w:rsidR="009409D8">
        <w:rPr>
          <w:rFonts w:asciiTheme="majorHAnsi" w:hAnsiTheme="majorHAnsi" w:cstheme="majorHAnsi"/>
        </w:rPr>
        <w:t xml:space="preserve">, de acordo com o art.º 14.º do </w:t>
      </w:r>
      <w:r w:rsidR="009409D8" w:rsidRPr="009409D8">
        <w:rPr>
          <w:rFonts w:asciiTheme="majorHAnsi" w:hAnsiTheme="majorHAnsi" w:cstheme="majorHAnsi"/>
        </w:rPr>
        <w:t>Decreto n.º 2-A/2020</w:t>
      </w:r>
      <w:r w:rsidR="009409D8">
        <w:rPr>
          <w:rFonts w:asciiTheme="majorHAnsi" w:hAnsiTheme="majorHAnsi" w:cstheme="majorHAnsi"/>
        </w:rPr>
        <w:t>, de 20 de março, na sua atual redação, nomeadamente: “</w:t>
      </w:r>
      <w:r w:rsidR="009409D8" w:rsidRPr="009409D8">
        <w:rPr>
          <w:rFonts w:asciiTheme="majorHAnsi" w:hAnsiTheme="majorHAnsi" w:cstheme="majorHAnsi"/>
        </w:rPr>
        <w:t xml:space="preserve">devem atender com prioridade as pessoas sujeitas a um dever especial de proteção, </w:t>
      </w:r>
      <w:r w:rsidR="009409D8">
        <w:rPr>
          <w:rFonts w:asciiTheme="majorHAnsi" w:hAnsiTheme="majorHAnsi" w:cstheme="majorHAnsi"/>
        </w:rPr>
        <w:t>[…]</w:t>
      </w:r>
      <w:r w:rsidR="009409D8" w:rsidRPr="009409D8">
        <w:rPr>
          <w:rFonts w:asciiTheme="majorHAnsi" w:hAnsiTheme="majorHAnsi" w:cstheme="majorHAnsi"/>
        </w:rPr>
        <w:t>, bem como, profissionais de saúde, elementos das forças e serviços de segurança, de proteção e socorro, pessoal das forças armadas e de prestação de serviços de apoio social.</w:t>
      </w:r>
      <w:r w:rsidRPr="00213753">
        <w:rPr>
          <w:rFonts w:asciiTheme="majorHAnsi" w:hAnsiTheme="majorHAnsi" w:cstheme="majorHAnsi"/>
        </w:rPr>
        <w:t>”</w:t>
      </w:r>
      <w:r w:rsidR="0030008A">
        <w:rPr>
          <w:rFonts w:asciiTheme="majorHAnsi" w:hAnsiTheme="majorHAnsi" w:cstheme="majorHAnsi"/>
        </w:rPr>
        <w:t>;</w:t>
      </w:r>
    </w:p>
    <w:p w14:paraId="35F90FE5" w14:textId="2B783058" w:rsidR="0030008A" w:rsidRPr="00213753" w:rsidRDefault="0030008A" w:rsidP="00213753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Os espaços de venda devem ficar COMPLETAMENTE livres, para que seja feita a higienização/desinfeção do mercado, sendo absolutamente proibido deixar no espaço equipamentos ou bens para além das bancas/balcões de venda.</w:t>
      </w:r>
    </w:p>
    <w:p w14:paraId="02F8AA7A" w14:textId="478839EA" w:rsidR="00213753" w:rsidRPr="00213753" w:rsidRDefault="00213753" w:rsidP="00213753">
      <w:pPr>
        <w:pStyle w:val="Ttulo1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 xml:space="preserve">4. </w:t>
      </w:r>
      <w:r w:rsidR="00E85638">
        <w:rPr>
          <w:rFonts w:asciiTheme="majorHAnsi" w:hAnsiTheme="majorHAnsi" w:cstheme="majorHAnsi"/>
        </w:rPr>
        <w:t xml:space="preserve">Local </w:t>
      </w:r>
      <w:r w:rsidRPr="00213753">
        <w:rPr>
          <w:rFonts w:asciiTheme="majorHAnsi" w:hAnsiTheme="majorHAnsi" w:cstheme="majorHAnsi"/>
        </w:rPr>
        <w:t>DE ISOLAMENTO</w:t>
      </w:r>
    </w:p>
    <w:p w14:paraId="18B0CF2F" w14:textId="149A9EFB" w:rsidR="00213753" w:rsidRPr="00126088" w:rsidRDefault="00213753" w:rsidP="00213753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 w:rsidRPr="00213753">
        <w:rPr>
          <w:rFonts w:asciiTheme="majorHAnsi" w:hAnsiTheme="majorHAnsi" w:cstheme="majorHAnsi"/>
        </w:rPr>
        <w:t>Foi criada um</w:t>
      </w:r>
      <w:r w:rsidR="00E85638">
        <w:rPr>
          <w:rFonts w:asciiTheme="majorHAnsi" w:hAnsiTheme="majorHAnsi" w:cstheme="majorHAnsi"/>
        </w:rPr>
        <w:t xml:space="preserve"> local </w:t>
      </w:r>
      <w:r w:rsidRPr="00213753">
        <w:rPr>
          <w:rFonts w:asciiTheme="majorHAnsi" w:hAnsiTheme="majorHAnsi" w:cstheme="majorHAnsi"/>
        </w:rPr>
        <w:t>de isolamento para onde deve</w:t>
      </w:r>
      <w:r w:rsidR="00E85638">
        <w:rPr>
          <w:rFonts w:asciiTheme="majorHAnsi" w:hAnsiTheme="majorHAnsi" w:cstheme="majorHAnsi"/>
        </w:rPr>
        <w:t>rá</w:t>
      </w:r>
      <w:r w:rsidRPr="00213753">
        <w:rPr>
          <w:rFonts w:asciiTheme="majorHAnsi" w:hAnsiTheme="majorHAnsi" w:cstheme="majorHAnsi"/>
        </w:rPr>
        <w:t xml:space="preserve"> ser encaminhad</w:t>
      </w:r>
      <w:r w:rsidR="00E85638">
        <w:rPr>
          <w:rFonts w:asciiTheme="majorHAnsi" w:hAnsiTheme="majorHAnsi" w:cstheme="majorHAnsi"/>
        </w:rPr>
        <w:t>a qualquer pessoa (utentes, vendedores, trabalhadores do mercado) que</w:t>
      </w:r>
      <w:r w:rsidRPr="00213753">
        <w:rPr>
          <w:rFonts w:asciiTheme="majorHAnsi" w:hAnsiTheme="majorHAnsi" w:cstheme="majorHAnsi"/>
        </w:rPr>
        <w:t xml:space="preserve"> apresent</w:t>
      </w:r>
      <w:r w:rsidR="00E85638">
        <w:rPr>
          <w:rFonts w:asciiTheme="majorHAnsi" w:hAnsiTheme="majorHAnsi" w:cstheme="majorHAnsi"/>
        </w:rPr>
        <w:t>e</w:t>
      </w:r>
      <w:r w:rsidRPr="00213753">
        <w:rPr>
          <w:rFonts w:asciiTheme="majorHAnsi" w:hAnsiTheme="majorHAnsi" w:cstheme="majorHAnsi"/>
        </w:rPr>
        <w:t xml:space="preserve"> sintomas que se enquadrem na definição de caso suspeito.</w:t>
      </w:r>
      <w:r w:rsidR="00487EB4">
        <w:rPr>
          <w:rFonts w:asciiTheme="majorHAnsi" w:hAnsiTheme="majorHAnsi" w:cstheme="majorHAnsi"/>
        </w:rPr>
        <w:t xml:space="preserve"> </w:t>
      </w:r>
    </w:p>
    <w:p w14:paraId="7EEE5C9D" w14:textId="77777777" w:rsidR="00126088" w:rsidRPr="00CC225B" w:rsidRDefault="00126088" w:rsidP="00126088">
      <w:pPr>
        <w:pStyle w:val="CitaoIntensa"/>
        <w:spacing w:before="0" w:after="0"/>
        <w:ind w:left="567" w:right="567"/>
        <w:rPr>
          <w:rFonts w:asciiTheme="majorHAnsi" w:hAnsiTheme="majorHAnsi" w:cstheme="majorHAnsi"/>
          <w:i w:val="0"/>
          <w:iCs w:val="0"/>
          <w:sz w:val="20"/>
          <w:szCs w:val="20"/>
        </w:rPr>
      </w:pPr>
      <w:r w:rsidRPr="00CC225B">
        <w:rPr>
          <w:rFonts w:asciiTheme="majorHAnsi" w:hAnsiTheme="majorHAnsi" w:cstheme="majorHAnsi"/>
          <w:i w:val="0"/>
          <w:iCs w:val="0"/>
          <w:sz w:val="20"/>
          <w:szCs w:val="20"/>
        </w:rPr>
        <w:t>− Doente com infeção respiratória aguda (início súbito de febre ou tosse ou dificuldade</w:t>
      </w:r>
    </w:p>
    <w:p w14:paraId="1C2343BE" w14:textId="2B0F5AD4" w:rsidR="00126088" w:rsidRPr="00CC225B" w:rsidRDefault="00126088" w:rsidP="00126088">
      <w:pPr>
        <w:pStyle w:val="CitaoIntensa"/>
        <w:spacing w:before="0" w:after="0"/>
        <w:ind w:left="567" w:right="567"/>
        <w:rPr>
          <w:rFonts w:asciiTheme="majorHAnsi" w:hAnsiTheme="majorHAnsi" w:cstheme="majorHAnsi"/>
          <w:i w:val="0"/>
          <w:iCs w:val="0"/>
          <w:sz w:val="20"/>
          <w:szCs w:val="20"/>
        </w:rPr>
      </w:pPr>
      <w:r w:rsidRPr="00CC225B">
        <w:rPr>
          <w:rFonts w:asciiTheme="majorHAnsi" w:hAnsiTheme="majorHAnsi" w:cstheme="majorHAnsi"/>
          <w:i w:val="0"/>
          <w:iCs w:val="0"/>
          <w:sz w:val="20"/>
          <w:szCs w:val="20"/>
        </w:rPr>
        <w:t xml:space="preserve">respiratória), sem outra etiologia que explique o quadro </w:t>
      </w:r>
      <w:r w:rsidRPr="00CC225B">
        <w:rPr>
          <w:rFonts w:asciiTheme="majorHAnsi" w:hAnsiTheme="majorHAnsi" w:cstheme="majorHAnsi"/>
          <w:b/>
          <w:bCs/>
          <w:i w:val="0"/>
          <w:iCs w:val="0"/>
          <w:sz w:val="20"/>
          <w:szCs w:val="20"/>
        </w:rPr>
        <w:t>+</w:t>
      </w:r>
      <w:r w:rsidRPr="00CC225B">
        <w:rPr>
          <w:rFonts w:asciiTheme="majorHAnsi" w:hAnsiTheme="majorHAnsi" w:cstheme="majorHAnsi"/>
          <w:i w:val="0"/>
          <w:iCs w:val="0"/>
          <w:sz w:val="20"/>
          <w:szCs w:val="20"/>
        </w:rPr>
        <w:t xml:space="preserve"> História de viagem ou residência em áreas com transmissão comunitária ativa, nos 14 dias antes do início de sintomas;</w:t>
      </w:r>
    </w:p>
    <w:p w14:paraId="0FEA8F0B" w14:textId="77777777" w:rsidR="00126088" w:rsidRPr="00CC225B" w:rsidRDefault="00126088" w:rsidP="00126088">
      <w:pPr>
        <w:pStyle w:val="CitaoIntensa"/>
        <w:spacing w:before="0" w:after="0"/>
        <w:ind w:left="567" w:right="567"/>
        <w:rPr>
          <w:rFonts w:asciiTheme="majorHAnsi" w:hAnsiTheme="majorHAnsi" w:cstheme="majorHAnsi"/>
          <w:b/>
          <w:bCs/>
          <w:i w:val="0"/>
          <w:iCs w:val="0"/>
          <w:sz w:val="20"/>
          <w:szCs w:val="20"/>
        </w:rPr>
      </w:pPr>
      <w:r w:rsidRPr="00CC225B">
        <w:rPr>
          <w:rFonts w:asciiTheme="majorHAnsi" w:hAnsiTheme="majorHAnsi" w:cstheme="majorHAnsi"/>
          <w:b/>
          <w:bCs/>
          <w:i w:val="0"/>
          <w:iCs w:val="0"/>
          <w:sz w:val="20"/>
          <w:szCs w:val="20"/>
        </w:rPr>
        <w:t>OU</w:t>
      </w:r>
    </w:p>
    <w:p w14:paraId="6AE6FF89" w14:textId="60B91CDF" w:rsidR="00126088" w:rsidRPr="00CC225B" w:rsidRDefault="00126088" w:rsidP="00126088">
      <w:pPr>
        <w:pStyle w:val="CitaoIntensa"/>
        <w:spacing w:before="0" w:after="0"/>
        <w:ind w:left="567" w:right="567"/>
        <w:rPr>
          <w:rFonts w:asciiTheme="majorHAnsi" w:hAnsiTheme="majorHAnsi" w:cstheme="majorHAnsi"/>
          <w:i w:val="0"/>
          <w:iCs w:val="0"/>
          <w:sz w:val="20"/>
          <w:szCs w:val="20"/>
        </w:rPr>
      </w:pPr>
      <w:r w:rsidRPr="00CC225B">
        <w:rPr>
          <w:rFonts w:asciiTheme="majorHAnsi" w:hAnsiTheme="majorHAnsi" w:cstheme="majorHAnsi"/>
          <w:i w:val="0"/>
          <w:iCs w:val="0"/>
          <w:sz w:val="20"/>
          <w:szCs w:val="20"/>
        </w:rPr>
        <w:t xml:space="preserve">− Doente com infeção respiratória aguda </w:t>
      </w:r>
      <w:r w:rsidRPr="00CC225B">
        <w:rPr>
          <w:rFonts w:asciiTheme="majorHAnsi" w:hAnsiTheme="majorHAnsi" w:cstheme="majorHAnsi"/>
          <w:b/>
          <w:bCs/>
          <w:i w:val="0"/>
          <w:iCs w:val="0"/>
          <w:sz w:val="20"/>
          <w:szCs w:val="20"/>
        </w:rPr>
        <w:t>+</w:t>
      </w:r>
      <w:r w:rsidRPr="00CC225B">
        <w:rPr>
          <w:rFonts w:asciiTheme="majorHAnsi" w:hAnsiTheme="majorHAnsi" w:cstheme="majorHAnsi"/>
          <w:i w:val="0"/>
          <w:iCs w:val="0"/>
          <w:sz w:val="20"/>
          <w:szCs w:val="20"/>
        </w:rPr>
        <w:t xml:space="preserve"> Contacto com caso confirmado ou provável de infeção por SARS-CoV-2 ou COVID-19, nos 14 dias antes do início dos sintomas;</w:t>
      </w:r>
    </w:p>
    <w:p w14:paraId="3AE60C54" w14:textId="77777777" w:rsidR="00126088" w:rsidRPr="00CC225B" w:rsidRDefault="00126088" w:rsidP="00126088">
      <w:pPr>
        <w:pStyle w:val="CitaoIntensa"/>
        <w:spacing w:before="0" w:after="0"/>
        <w:ind w:left="567" w:right="567"/>
        <w:rPr>
          <w:rFonts w:asciiTheme="majorHAnsi" w:hAnsiTheme="majorHAnsi" w:cstheme="majorHAnsi"/>
          <w:b/>
          <w:bCs/>
          <w:i w:val="0"/>
          <w:iCs w:val="0"/>
          <w:sz w:val="20"/>
          <w:szCs w:val="20"/>
        </w:rPr>
      </w:pPr>
      <w:r w:rsidRPr="00CC225B">
        <w:rPr>
          <w:rFonts w:asciiTheme="majorHAnsi" w:hAnsiTheme="majorHAnsi" w:cstheme="majorHAnsi"/>
          <w:b/>
          <w:bCs/>
          <w:i w:val="0"/>
          <w:iCs w:val="0"/>
          <w:sz w:val="20"/>
          <w:szCs w:val="20"/>
        </w:rPr>
        <w:t>OU</w:t>
      </w:r>
    </w:p>
    <w:p w14:paraId="3FD5189C" w14:textId="2673B92D" w:rsidR="00E85638" w:rsidRPr="00CC225B" w:rsidRDefault="00126088" w:rsidP="00126088">
      <w:pPr>
        <w:pStyle w:val="CitaoIntensa"/>
        <w:spacing w:before="0" w:after="0"/>
        <w:ind w:left="567" w:right="567"/>
        <w:rPr>
          <w:rFonts w:asciiTheme="majorHAnsi" w:hAnsiTheme="majorHAnsi" w:cstheme="majorHAnsi"/>
          <w:i w:val="0"/>
          <w:iCs w:val="0"/>
          <w:sz w:val="20"/>
          <w:szCs w:val="20"/>
        </w:rPr>
      </w:pPr>
      <w:r w:rsidRPr="00CC225B">
        <w:rPr>
          <w:rFonts w:asciiTheme="majorHAnsi" w:hAnsiTheme="majorHAnsi" w:cstheme="majorHAnsi"/>
          <w:i w:val="0"/>
          <w:iCs w:val="0"/>
          <w:sz w:val="20"/>
          <w:szCs w:val="20"/>
        </w:rPr>
        <w:t xml:space="preserve">− Doente com infeção respiratória aguda </w:t>
      </w:r>
      <w:r w:rsidRPr="00CC225B">
        <w:rPr>
          <w:rFonts w:asciiTheme="majorHAnsi" w:hAnsiTheme="majorHAnsi" w:cstheme="majorHAnsi"/>
          <w:i w:val="0"/>
          <w:iCs w:val="0"/>
          <w:sz w:val="20"/>
          <w:szCs w:val="20"/>
          <w:u w:val="single"/>
        </w:rPr>
        <w:t>grave</w:t>
      </w:r>
      <w:r w:rsidRPr="00CC225B">
        <w:rPr>
          <w:rFonts w:asciiTheme="majorHAnsi" w:hAnsiTheme="majorHAnsi" w:cstheme="majorHAnsi"/>
          <w:i w:val="0"/>
          <w:iCs w:val="0"/>
          <w:sz w:val="20"/>
          <w:szCs w:val="20"/>
        </w:rPr>
        <w:t>, requerendo hospitalização, sem outra etiologia.</w:t>
      </w:r>
    </w:p>
    <w:p w14:paraId="30C51F13" w14:textId="7FC16D17" w:rsidR="00E85638" w:rsidRPr="00213753" w:rsidRDefault="00126088" w:rsidP="00213753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local está devidamente identificado e está </w:t>
      </w:r>
      <w:r w:rsidRPr="005A056E">
        <w:rPr>
          <w:rFonts w:asciiTheme="majorHAnsi" w:hAnsiTheme="majorHAnsi" w:cstheme="majorHAnsi"/>
        </w:rPr>
        <w:t xml:space="preserve">localizado </w:t>
      </w:r>
      <w:r w:rsidR="005A056E" w:rsidRPr="005A056E">
        <w:rPr>
          <w:rFonts w:asciiTheme="majorHAnsi" w:hAnsiTheme="majorHAnsi" w:cstheme="majorHAnsi"/>
        </w:rPr>
        <w:t>n</w:t>
      </w:r>
      <w:r w:rsidRPr="005A056E">
        <w:rPr>
          <w:rFonts w:asciiTheme="majorHAnsi" w:hAnsiTheme="majorHAnsi" w:cstheme="majorHAnsi"/>
        </w:rPr>
        <w:t xml:space="preserve">uma das </w:t>
      </w:r>
      <w:r w:rsidR="005A056E" w:rsidRPr="005A056E">
        <w:rPr>
          <w:rFonts w:asciiTheme="majorHAnsi" w:hAnsiTheme="majorHAnsi" w:cstheme="majorHAnsi"/>
        </w:rPr>
        <w:t xml:space="preserve">antigas </w:t>
      </w:r>
      <w:r w:rsidRPr="005A056E">
        <w:rPr>
          <w:rFonts w:asciiTheme="majorHAnsi" w:hAnsiTheme="majorHAnsi" w:cstheme="majorHAnsi"/>
        </w:rPr>
        <w:t>salas d</w:t>
      </w:r>
      <w:r w:rsidR="005A056E" w:rsidRPr="005A056E">
        <w:rPr>
          <w:rFonts w:asciiTheme="majorHAnsi" w:hAnsiTheme="majorHAnsi" w:cstheme="majorHAnsi"/>
        </w:rPr>
        <w:t>e</w:t>
      </w:r>
      <w:r w:rsidRPr="005A056E">
        <w:rPr>
          <w:rFonts w:asciiTheme="majorHAnsi" w:hAnsiTheme="majorHAnsi" w:cstheme="majorHAnsi"/>
        </w:rPr>
        <w:t xml:space="preserve"> talho</w:t>
      </w:r>
      <w:r w:rsidR="005A056E" w:rsidRPr="005A056E">
        <w:rPr>
          <w:rFonts w:asciiTheme="majorHAnsi" w:hAnsiTheme="majorHAnsi" w:cstheme="majorHAnsi"/>
        </w:rPr>
        <w:t>.</w:t>
      </w:r>
    </w:p>
    <w:p w14:paraId="2BB79015" w14:textId="3CCD7547" w:rsidR="00EF1204" w:rsidRPr="00EF1204" w:rsidRDefault="00E85638" w:rsidP="00EF1204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local de isolamento </w:t>
      </w:r>
      <w:r w:rsidR="00EF1204" w:rsidRPr="00EF1204">
        <w:rPr>
          <w:rFonts w:asciiTheme="majorHAnsi" w:hAnsiTheme="majorHAnsi" w:cstheme="majorHAnsi"/>
        </w:rPr>
        <w:t>possui</w:t>
      </w:r>
      <w:r>
        <w:rPr>
          <w:rFonts w:asciiTheme="majorHAnsi" w:hAnsiTheme="majorHAnsi" w:cstheme="majorHAnsi"/>
        </w:rPr>
        <w:t xml:space="preserve"> </w:t>
      </w:r>
      <w:r w:rsidR="00EF1204" w:rsidRPr="00EF1204">
        <w:rPr>
          <w:rFonts w:asciiTheme="majorHAnsi" w:hAnsiTheme="majorHAnsi" w:cstheme="majorHAnsi"/>
        </w:rPr>
        <w:t>ventilação natural, ou sistema de ventilação mecânica</w:t>
      </w:r>
      <w:r>
        <w:rPr>
          <w:rFonts w:asciiTheme="majorHAnsi" w:hAnsiTheme="majorHAnsi" w:cstheme="majorHAnsi"/>
        </w:rPr>
        <w:t xml:space="preserve"> e </w:t>
      </w:r>
      <w:r w:rsidR="00EF1204" w:rsidRPr="00EF1204">
        <w:rPr>
          <w:rFonts w:asciiTheme="majorHAnsi" w:hAnsiTheme="majorHAnsi" w:cstheme="majorHAnsi"/>
        </w:rPr>
        <w:t>revestimentos lisos e laváveis</w:t>
      </w:r>
      <w:r>
        <w:rPr>
          <w:rFonts w:asciiTheme="majorHAnsi" w:hAnsiTheme="majorHAnsi" w:cstheme="majorHAnsi"/>
        </w:rPr>
        <w:t xml:space="preserve"> e está </w:t>
      </w:r>
      <w:r w:rsidR="00EF1204" w:rsidRPr="00EF1204">
        <w:rPr>
          <w:rFonts w:asciiTheme="majorHAnsi" w:hAnsiTheme="majorHAnsi" w:cstheme="majorHAnsi"/>
        </w:rPr>
        <w:t>equipada com:</w:t>
      </w:r>
    </w:p>
    <w:p w14:paraId="3C1F3924" w14:textId="7F1D9519" w:rsidR="00EF1204" w:rsidRPr="00EF1204" w:rsidRDefault="00EF1204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>- Telefone;</w:t>
      </w:r>
    </w:p>
    <w:p w14:paraId="14DFE6CF" w14:textId="2011E9B5" w:rsidR="00EF1204" w:rsidRPr="00EF1204" w:rsidRDefault="00EF1204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 xml:space="preserve">- Cadeira </w:t>
      </w:r>
      <w:r w:rsidR="00E85638">
        <w:rPr>
          <w:rFonts w:asciiTheme="majorHAnsi" w:hAnsiTheme="majorHAnsi" w:cstheme="majorHAnsi"/>
        </w:rPr>
        <w:t xml:space="preserve">e uma pequena mesa </w:t>
      </w:r>
      <w:r w:rsidRPr="00EF1204">
        <w:rPr>
          <w:rFonts w:asciiTheme="majorHAnsi" w:hAnsiTheme="majorHAnsi" w:cstheme="majorHAnsi"/>
        </w:rPr>
        <w:t>(para descanso e conforto do trabalhador, enquanto aguarda a validação de caso e o eventual transporte pelo INEM);</w:t>
      </w:r>
    </w:p>
    <w:p w14:paraId="6CA646AC" w14:textId="22EDFED6" w:rsidR="00EF1204" w:rsidRPr="00EF1204" w:rsidRDefault="00EF1204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>- Contentor de resíduos com abertura não manual e saco de plástico;</w:t>
      </w:r>
    </w:p>
    <w:p w14:paraId="41F22C85" w14:textId="45F8B27C" w:rsidR="00EF1204" w:rsidRPr="00EF1204" w:rsidRDefault="00EF1204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lastRenderedPageBreak/>
        <w:t>- Solução antisséptica de base;</w:t>
      </w:r>
    </w:p>
    <w:p w14:paraId="02A2C3DC" w14:textId="77777777" w:rsidR="00EF1204" w:rsidRPr="00EF1204" w:rsidRDefault="00EF1204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>- Toalhetes de papel;</w:t>
      </w:r>
    </w:p>
    <w:p w14:paraId="394084B9" w14:textId="77777777" w:rsidR="00EF1204" w:rsidRPr="00EF1204" w:rsidRDefault="00EF1204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>- Máscaras cirúrgicas;</w:t>
      </w:r>
    </w:p>
    <w:p w14:paraId="7B3070B7" w14:textId="38CF977E" w:rsidR="00EF1204" w:rsidRDefault="00EF1204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>- Luvas descartáveis;</w:t>
      </w:r>
    </w:p>
    <w:p w14:paraId="0EF37D71" w14:textId="23D948D3" w:rsidR="0053795A" w:rsidRPr="00EF1204" w:rsidRDefault="0053795A" w:rsidP="001C4A13">
      <w:pPr>
        <w:pStyle w:val="bootstrapscopedws"/>
        <w:spacing w:before="240" w:after="24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Uma garrafa de água, uma barrita de cereais e um pacote de bolachas;</w:t>
      </w:r>
    </w:p>
    <w:p w14:paraId="0C612694" w14:textId="59FE2F6A" w:rsidR="00EF1204" w:rsidRPr="00EF1204" w:rsidRDefault="00EF1204" w:rsidP="00EF1204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>- Termómetro.</w:t>
      </w:r>
    </w:p>
    <w:p w14:paraId="0611A641" w14:textId="47039DD9" w:rsidR="00EF1204" w:rsidRPr="00EF1204" w:rsidRDefault="00EF1204" w:rsidP="00EF1204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 xml:space="preserve">Na deslocação </w:t>
      </w:r>
      <w:r w:rsidR="001C4A13">
        <w:rPr>
          <w:rFonts w:asciiTheme="majorHAnsi" w:hAnsiTheme="majorHAnsi" w:cstheme="majorHAnsi"/>
        </w:rPr>
        <w:t xml:space="preserve">do caso suspeito </w:t>
      </w:r>
      <w:r w:rsidRPr="00EF1204">
        <w:rPr>
          <w:rFonts w:asciiTheme="majorHAnsi" w:hAnsiTheme="majorHAnsi" w:cstheme="majorHAnsi"/>
        </w:rPr>
        <w:t xml:space="preserve">para </w:t>
      </w:r>
      <w:r w:rsidR="00E85638">
        <w:rPr>
          <w:rFonts w:asciiTheme="majorHAnsi" w:hAnsiTheme="majorHAnsi" w:cstheme="majorHAnsi"/>
        </w:rPr>
        <w:t>o local</w:t>
      </w:r>
      <w:r w:rsidR="001C4A13">
        <w:rPr>
          <w:rFonts w:asciiTheme="majorHAnsi" w:hAnsiTheme="majorHAnsi" w:cstheme="majorHAnsi"/>
        </w:rPr>
        <w:t xml:space="preserve"> de isolamento</w:t>
      </w:r>
      <w:r w:rsidRPr="00EF1204">
        <w:rPr>
          <w:rFonts w:asciiTheme="majorHAnsi" w:hAnsiTheme="majorHAnsi" w:cstheme="majorHAnsi"/>
        </w:rPr>
        <w:t>, devem ser evitados os locais de maior aglomeração de pessoas/trabalhadores nas instalações</w:t>
      </w:r>
      <w:r w:rsidR="00E85638">
        <w:rPr>
          <w:rFonts w:asciiTheme="majorHAnsi" w:hAnsiTheme="majorHAnsi" w:cstheme="majorHAnsi"/>
        </w:rPr>
        <w:t xml:space="preserve"> e o funcionário que acompanha deve estar devidamente equipado (utilizar os EPI disponibilizados para o efeito  - caixa com kit completo)</w:t>
      </w:r>
      <w:r w:rsidRPr="00EF1204">
        <w:rPr>
          <w:rFonts w:asciiTheme="majorHAnsi" w:hAnsiTheme="majorHAnsi" w:cstheme="majorHAnsi"/>
        </w:rPr>
        <w:t>.</w:t>
      </w:r>
    </w:p>
    <w:p w14:paraId="15E78B80" w14:textId="77777777" w:rsidR="000229A1" w:rsidRDefault="00EF1204" w:rsidP="00EF1204">
      <w:pPr>
        <w:pStyle w:val="Ttulo1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 xml:space="preserve">5. Procedimentos </w:t>
      </w:r>
    </w:p>
    <w:p w14:paraId="6E23BEB6" w14:textId="594A2883" w:rsidR="00EF1204" w:rsidRPr="001C4A13" w:rsidRDefault="00EF1204" w:rsidP="000229A1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  <w:b/>
          <w:bCs/>
        </w:rPr>
      </w:pPr>
      <w:r w:rsidRPr="001C4A13">
        <w:rPr>
          <w:rFonts w:asciiTheme="majorHAnsi" w:hAnsiTheme="majorHAnsi" w:cstheme="majorHAnsi"/>
          <w:b/>
          <w:bCs/>
        </w:rPr>
        <w:t>5.1.</w:t>
      </w:r>
      <w:r w:rsidR="00640BE8" w:rsidRPr="001C4A13">
        <w:rPr>
          <w:rFonts w:asciiTheme="majorHAnsi" w:hAnsiTheme="majorHAnsi" w:cstheme="majorHAnsi"/>
          <w:b/>
          <w:bCs/>
        </w:rPr>
        <w:t xml:space="preserve"> </w:t>
      </w:r>
      <w:r w:rsidRPr="001C4A13">
        <w:rPr>
          <w:rFonts w:asciiTheme="majorHAnsi" w:hAnsiTheme="majorHAnsi" w:cstheme="majorHAnsi"/>
          <w:b/>
          <w:bCs/>
        </w:rPr>
        <w:t xml:space="preserve">Plano de </w:t>
      </w:r>
      <w:r w:rsidR="001C4A13" w:rsidRPr="001C4A13">
        <w:rPr>
          <w:rFonts w:asciiTheme="majorHAnsi" w:hAnsiTheme="majorHAnsi" w:cstheme="majorHAnsi"/>
          <w:b/>
          <w:bCs/>
        </w:rPr>
        <w:t>a</w:t>
      </w:r>
      <w:r w:rsidRPr="001C4A13">
        <w:rPr>
          <w:rFonts w:asciiTheme="majorHAnsi" w:hAnsiTheme="majorHAnsi" w:cstheme="majorHAnsi"/>
          <w:b/>
          <w:bCs/>
        </w:rPr>
        <w:t xml:space="preserve">tuação de </w:t>
      </w:r>
      <w:r w:rsidR="001C4A13" w:rsidRPr="001C4A13">
        <w:rPr>
          <w:rFonts w:asciiTheme="majorHAnsi" w:hAnsiTheme="majorHAnsi" w:cstheme="majorHAnsi"/>
          <w:b/>
          <w:bCs/>
        </w:rPr>
        <w:t>caso</w:t>
      </w:r>
      <w:r w:rsidRPr="001C4A13">
        <w:rPr>
          <w:rFonts w:asciiTheme="majorHAnsi" w:hAnsiTheme="majorHAnsi" w:cstheme="majorHAnsi"/>
          <w:b/>
          <w:bCs/>
        </w:rPr>
        <w:t xml:space="preserve"> suspeito ou com sintomas de infeção de COVID-19</w:t>
      </w:r>
    </w:p>
    <w:p w14:paraId="11C27F8F" w14:textId="542B2FF2" w:rsidR="00EF1204" w:rsidRPr="00EF1204" w:rsidRDefault="00BB5856" w:rsidP="00EF1204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EF1204" w:rsidRPr="00EF1204">
        <w:rPr>
          <w:rFonts w:asciiTheme="majorHAnsi" w:hAnsiTheme="majorHAnsi" w:cstheme="majorHAnsi"/>
        </w:rPr>
        <w:t xml:space="preserve"> situação deve ser reportada ao trabalhador </w:t>
      </w:r>
      <w:r w:rsidR="001C4A13">
        <w:rPr>
          <w:rFonts w:asciiTheme="majorHAnsi" w:hAnsiTheme="majorHAnsi" w:cstheme="majorHAnsi"/>
        </w:rPr>
        <w:t>da CMMG</w:t>
      </w:r>
      <w:r w:rsidR="00EF1204" w:rsidRPr="00EF1204">
        <w:rPr>
          <w:rFonts w:asciiTheme="majorHAnsi" w:hAnsiTheme="majorHAnsi" w:cstheme="majorHAnsi"/>
        </w:rPr>
        <w:t xml:space="preserve"> responsável </w:t>
      </w:r>
      <w:r w:rsidR="001C4A13">
        <w:rPr>
          <w:rFonts w:asciiTheme="majorHAnsi" w:hAnsiTheme="majorHAnsi" w:cstheme="majorHAnsi"/>
        </w:rPr>
        <w:t>pelo mercado</w:t>
      </w:r>
      <w:r w:rsidR="00793BD3">
        <w:rPr>
          <w:rFonts w:asciiTheme="majorHAnsi" w:hAnsiTheme="majorHAnsi" w:cstheme="majorHAnsi"/>
        </w:rPr>
        <w:t>.</w:t>
      </w:r>
    </w:p>
    <w:p w14:paraId="6DA43DFB" w14:textId="669F6C0C" w:rsidR="00EF1204" w:rsidRPr="00EF1204" w:rsidRDefault="00EF1204" w:rsidP="00EF1204">
      <w:pPr>
        <w:pStyle w:val="bootstrapscopedws"/>
        <w:spacing w:before="240" w:beforeAutospacing="0" w:after="240" w:afterAutospacing="0" w:line="276" w:lineRule="auto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 xml:space="preserve">Procedimentos a adotar e </w:t>
      </w:r>
      <w:r w:rsidR="001C4A13">
        <w:rPr>
          <w:rFonts w:asciiTheme="majorHAnsi" w:hAnsiTheme="majorHAnsi" w:cstheme="majorHAnsi"/>
        </w:rPr>
        <w:t>t</w:t>
      </w:r>
      <w:r w:rsidRPr="00EF1204">
        <w:rPr>
          <w:rFonts w:asciiTheme="majorHAnsi" w:hAnsiTheme="majorHAnsi" w:cstheme="majorHAnsi"/>
        </w:rPr>
        <w:t xml:space="preserve">arefas atribuídas </w:t>
      </w:r>
      <w:r w:rsidR="001C4A13">
        <w:rPr>
          <w:rFonts w:asciiTheme="majorHAnsi" w:hAnsiTheme="majorHAnsi" w:cstheme="majorHAnsi"/>
        </w:rPr>
        <w:t>ao funcionário responsável pelo mercado</w:t>
      </w:r>
      <w:r w:rsidRPr="00EF1204">
        <w:rPr>
          <w:rFonts w:asciiTheme="majorHAnsi" w:hAnsiTheme="majorHAnsi" w:cstheme="majorHAnsi"/>
        </w:rPr>
        <w:t>:</w:t>
      </w:r>
    </w:p>
    <w:p w14:paraId="50EAA664" w14:textId="72B737D9" w:rsidR="00EF1204" w:rsidRPr="00EF1204" w:rsidRDefault="00EF1204" w:rsidP="00EF1204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>- Auxílio na deslocação para a área de isolamento, garantindo pelo menos 2 metros de distância</w:t>
      </w:r>
      <w:r w:rsidR="001C4A13">
        <w:rPr>
          <w:rFonts w:asciiTheme="majorHAnsi" w:hAnsiTheme="majorHAnsi" w:cstheme="majorHAnsi"/>
        </w:rPr>
        <w:t>, devidamente equipado com os EPI disponibilizados para o efeito</w:t>
      </w:r>
      <w:r w:rsidRPr="00EF1204">
        <w:rPr>
          <w:rFonts w:asciiTheme="majorHAnsi" w:hAnsiTheme="majorHAnsi" w:cstheme="majorHAnsi"/>
        </w:rPr>
        <w:t>;</w:t>
      </w:r>
    </w:p>
    <w:p w14:paraId="54FE2CDC" w14:textId="3370A33B" w:rsidR="00EF1204" w:rsidRPr="00EF1204" w:rsidRDefault="00EF1204" w:rsidP="00EF1204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EF1204">
        <w:rPr>
          <w:rFonts w:asciiTheme="majorHAnsi" w:hAnsiTheme="majorHAnsi" w:cstheme="majorHAnsi"/>
        </w:rPr>
        <w:t xml:space="preserve">- Transmitir tranquilidade e explicar ao caso suspeito que deve manter-se </w:t>
      </w:r>
      <w:r w:rsidR="002367E6">
        <w:rPr>
          <w:rFonts w:asciiTheme="majorHAnsi" w:hAnsiTheme="majorHAnsi" w:cstheme="majorHAnsi"/>
        </w:rPr>
        <w:t xml:space="preserve">no local </w:t>
      </w:r>
      <w:r w:rsidRPr="00EF1204">
        <w:rPr>
          <w:rFonts w:asciiTheme="majorHAnsi" w:hAnsiTheme="majorHAnsi" w:cstheme="majorHAnsi"/>
        </w:rPr>
        <w:t>de isolamento até novas indicações;</w:t>
      </w:r>
    </w:p>
    <w:p w14:paraId="0A90A624" w14:textId="537FA063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 xml:space="preserve">- Ao sair da sala de isolamento deve higienizar as mãos com </w:t>
      </w:r>
      <w:r w:rsidR="002367E6">
        <w:rPr>
          <w:rFonts w:asciiTheme="majorHAnsi" w:hAnsiTheme="majorHAnsi" w:cstheme="majorHAnsi"/>
        </w:rPr>
        <w:t>sabão</w:t>
      </w:r>
      <w:r w:rsidRPr="00890DD7">
        <w:rPr>
          <w:rFonts w:asciiTheme="majorHAnsi" w:hAnsiTheme="majorHAnsi" w:cstheme="majorHAnsi"/>
        </w:rPr>
        <w:t xml:space="preserve"> e desinfetar com gel alcoólico e fechar a porta da sala de isolamento; voltar a higienizar as mãos; limitar o número de contactos com o caso suspeito ao estritamente necessário.</w:t>
      </w:r>
    </w:p>
    <w:p w14:paraId="6A4259AA" w14:textId="4B592363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>- Usar os EPI (</w:t>
      </w:r>
      <w:r w:rsidR="002367E6">
        <w:rPr>
          <w:rFonts w:asciiTheme="majorHAnsi" w:hAnsiTheme="majorHAnsi" w:cstheme="majorHAnsi"/>
        </w:rPr>
        <w:t>l</w:t>
      </w:r>
      <w:r w:rsidRPr="00890DD7">
        <w:rPr>
          <w:rFonts w:asciiTheme="majorHAnsi" w:hAnsiTheme="majorHAnsi" w:cstheme="majorHAnsi"/>
        </w:rPr>
        <w:t>uvas</w:t>
      </w:r>
      <w:r w:rsidR="002367E6">
        <w:rPr>
          <w:rFonts w:asciiTheme="majorHAnsi" w:hAnsiTheme="majorHAnsi" w:cstheme="majorHAnsi"/>
        </w:rPr>
        <w:t>,</w:t>
      </w:r>
      <w:r w:rsidRPr="00890DD7">
        <w:rPr>
          <w:rFonts w:asciiTheme="majorHAnsi" w:hAnsiTheme="majorHAnsi" w:cstheme="majorHAnsi"/>
        </w:rPr>
        <w:t xml:space="preserve"> </w:t>
      </w:r>
      <w:r w:rsidR="002367E6">
        <w:rPr>
          <w:rFonts w:asciiTheme="majorHAnsi" w:hAnsiTheme="majorHAnsi" w:cstheme="majorHAnsi"/>
        </w:rPr>
        <w:t>m</w:t>
      </w:r>
      <w:r w:rsidRPr="00890DD7">
        <w:rPr>
          <w:rFonts w:asciiTheme="majorHAnsi" w:hAnsiTheme="majorHAnsi" w:cstheme="majorHAnsi"/>
        </w:rPr>
        <w:t>áscaras</w:t>
      </w:r>
      <w:r w:rsidR="002367E6">
        <w:rPr>
          <w:rFonts w:asciiTheme="majorHAnsi" w:hAnsiTheme="majorHAnsi" w:cstheme="majorHAnsi"/>
        </w:rPr>
        <w:t>, viseira, bata e touca</w:t>
      </w:r>
      <w:r w:rsidRPr="00890DD7">
        <w:rPr>
          <w:rFonts w:asciiTheme="majorHAnsi" w:hAnsiTheme="majorHAnsi" w:cstheme="majorHAnsi"/>
        </w:rPr>
        <w:t>).</w:t>
      </w:r>
    </w:p>
    <w:p w14:paraId="0E76BD81" w14:textId="6F0BA1FD" w:rsidR="00890DD7" w:rsidRPr="00DE3DAF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  <w:b/>
          <w:bCs/>
        </w:rPr>
      </w:pPr>
      <w:r w:rsidRPr="00DE3DAF">
        <w:rPr>
          <w:rFonts w:asciiTheme="majorHAnsi" w:hAnsiTheme="majorHAnsi" w:cstheme="majorHAnsi"/>
          <w:b/>
          <w:bCs/>
        </w:rPr>
        <w:t>5.2.</w:t>
      </w:r>
      <w:r w:rsidR="00640BE8" w:rsidRPr="00DE3DAF">
        <w:rPr>
          <w:rFonts w:asciiTheme="majorHAnsi" w:hAnsiTheme="majorHAnsi" w:cstheme="majorHAnsi"/>
          <w:b/>
          <w:bCs/>
        </w:rPr>
        <w:t xml:space="preserve"> </w:t>
      </w:r>
      <w:r w:rsidRPr="00DE3DAF">
        <w:rPr>
          <w:rFonts w:asciiTheme="majorHAnsi" w:hAnsiTheme="majorHAnsi" w:cstheme="majorHAnsi"/>
          <w:b/>
          <w:bCs/>
        </w:rPr>
        <w:t>Procedimentos Específicos</w:t>
      </w:r>
    </w:p>
    <w:p w14:paraId="7C50C32B" w14:textId="27167435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>Apresenta-se, em anexo, um conjunto de procedimentos que têm como objetivo, informar</w:t>
      </w:r>
      <w:r w:rsidR="00711346">
        <w:rPr>
          <w:rFonts w:asciiTheme="majorHAnsi" w:hAnsiTheme="majorHAnsi" w:cstheme="majorHAnsi"/>
        </w:rPr>
        <w:t>/formar</w:t>
      </w:r>
      <w:r w:rsidRPr="00890DD7">
        <w:rPr>
          <w:rFonts w:asciiTheme="majorHAnsi" w:hAnsiTheme="majorHAnsi" w:cstheme="majorHAnsi"/>
        </w:rPr>
        <w:t xml:space="preserve"> sobre diversos comportamentos nas seguintes situações:</w:t>
      </w:r>
    </w:p>
    <w:p w14:paraId="415C497F" w14:textId="21513101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 xml:space="preserve">- </w:t>
      </w:r>
      <w:r w:rsidR="00285BE8">
        <w:rPr>
          <w:rFonts w:asciiTheme="majorHAnsi" w:hAnsiTheme="majorHAnsi" w:cstheme="majorHAnsi"/>
        </w:rPr>
        <w:t>Procedimento gerais</w:t>
      </w:r>
      <w:r w:rsidRPr="00890DD7">
        <w:rPr>
          <w:rFonts w:asciiTheme="majorHAnsi" w:hAnsiTheme="majorHAnsi" w:cstheme="majorHAnsi"/>
        </w:rPr>
        <w:t xml:space="preserve"> </w:t>
      </w:r>
      <w:r w:rsidR="00C74040">
        <w:rPr>
          <w:rFonts w:asciiTheme="majorHAnsi" w:hAnsiTheme="majorHAnsi" w:cstheme="majorHAnsi"/>
        </w:rPr>
        <w:t>-</w:t>
      </w:r>
      <w:r w:rsidRPr="00890DD7">
        <w:rPr>
          <w:rFonts w:asciiTheme="majorHAnsi" w:hAnsiTheme="majorHAnsi" w:cstheme="majorHAnsi"/>
        </w:rPr>
        <w:t xml:space="preserve"> Anexo I</w:t>
      </w:r>
    </w:p>
    <w:p w14:paraId="0C7C772A" w14:textId="02C057D6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lastRenderedPageBreak/>
        <w:t xml:space="preserve">- Procedimentos básicos para a higienização das Mãos </w:t>
      </w:r>
      <w:r w:rsidR="00C74040">
        <w:rPr>
          <w:rFonts w:asciiTheme="majorHAnsi" w:hAnsiTheme="majorHAnsi" w:cstheme="majorHAnsi"/>
        </w:rPr>
        <w:t>-</w:t>
      </w:r>
      <w:r w:rsidRPr="00890DD7">
        <w:rPr>
          <w:rFonts w:asciiTheme="majorHAnsi" w:hAnsiTheme="majorHAnsi" w:cstheme="majorHAnsi"/>
        </w:rPr>
        <w:t xml:space="preserve"> Anexo II</w:t>
      </w:r>
    </w:p>
    <w:p w14:paraId="1DF43A8F" w14:textId="2C6EE1A7" w:rsid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 xml:space="preserve">- Procedimentos de Etiqueta Respiratória </w:t>
      </w:r>
      <w:r w:rsidR="00C74040">
        <w:rPr>
          <w:rFonts w:asciiTheme="majorHAnsi" w:hAnsiTheme="majorHAnsi" w:cstheme="majorHAnsi"/>
        </w:rPr>
        <w:t>-</w:t>
      </w:r>
      <w:r w:rsidRPr="00890DD7">
        <w:rPr>
          <w:rFonts w:asciiTheme="majorHAnsi" w:hAnsiTheme="majorHAnsi" w:cstheme="majorHAnsi"/>
        </w:rPr>
        <w:t xml:space="preserve"> Anexo II</w:t>
      </w:r>
      <w:r w:rsidR="00DE3DAF">
        <w:rPr>
          <w:rFonts w:asciiTheme="majorHAnsi" w:hAnsiTheme="majorHAnsi" w:cstheme="majorHAnsi"/>
        </w:rPr>
        <w:t>I</w:t>
      </w:r>
    </w:p>
    <w:p w14:paraId="34D394E4" w14:textId="7955BE59" w:rsidR="00DC3E63" w:rsidRPr="00890DD7" w:rsidRDefault="00DC3E63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Mercados locais - Regras de Higiene - DGAV - Anexo IV</w:t>
      </w:r>
    </w:p>
    <w:p w14:paraId="565B563D" w14:textId="34B8D27D" w:rsidR="00890DD7" w:rsidRPr="00DE3DAF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  <w:b/>
          <w:bCs/>
        </w:rPr>
      </w:pPr>
      <w:r w:rsidRPr="00DE3DAF">
        <w:rPr>
          <w:rFonts w:asciiTheme="majorHAnsi" w:hAnsiTheme="majorHAnsi" w:cstheme="majorHAnsi"/>
          <w:b/>
          <w:bCs/>
        </w:rPr>
        <w:t>5.3.</w:t>
      </w:r>
      <w:r w:rsidR="00640BE8" w:rsidRPr="00DE3DAF">
        <w:rPr>
          <w:rFonts w:asciiTheme="majorHAnsi" w:hAnsiTheme="majorHAnsi" w:cstheme="majorHAnsi"/>
          <w:b/>
          <w:bCs/>
        </w:rPr>
        <w:t xml:space="preserve"> </w:t>
      </w:r>
      <w:r w:rsidRPr="00DE3DAF">
        <w:rPr>
          <w:rFonts w:asciiTheme="majorHAnsi" w:hAnsiTheme="majorHAnsi" w:cstheme="majorHAnsi"/>
          <w:b/>
          <w:bCs/>
        </w:rPr>
        <w:t>Definição de responsabilidades</w:t>
      </w:r>
      <w:r w:rsidR="00EA61C0">
        <w:rPr>
          <w:rFonts w:asciiTheme="majorHAnsi" w:hAnsiTheme="majorHAnsi" w:cstheme="majorHAnsi"/>
          <w:b/>
          <w:bCs/>
        </w:rPr>
        <w:t xml:space="preserve"> (fluxo de informação)</w:t>
      </w:r>
    </w:p>
    <w:p w14:paraId="09085807" w14:textId="4A39FCAA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 xml:space="preserve">- </w:t>
      </w:r>
      <w:r w:rsidR="00DE3DAF">
        <w:rPr>
          <w:rFonts w:asciiTheme="majorHAnsi" w:hAnsiTheme="majorHAnsi" w:cstheme="majorHAnsi"/>
        </w:rPr>
        <w:t>Funcionário responsável pelo m</w:t>
      </w:r>
      <w:r w:rsidRPr="00890DD7">
        <w:rPr>
          <w:rFonts w:asciiTheme="majorHAnsi" w:hAnsiTheme="majorHAnsi" w:cstheme="majorHAnsi"/>
        </w:rPr>
        <w:t xml:space="preserve">ercado </w:t>
      </w:r>
      <w:r w:rsidR="00C74040">
        <w:rPr>
          <w:rFonts w:asciiTheme="majorHAnsi" w:hAnsiTheme="majorHAnsi" w:cstheme="majorHAnsi"/>
        </w:rPr>
        <w:t>-</w:t>
      </w:r>
      <w:r w:rsidRPr="00890DD7">
        <w:rPr>
          <w:rFonts w:asciiTheme="majorHAnsi" w:hAnsiTheme="majorHAnsi" w:cstheme="majorHAnsi"/>
        </w:rPr>
        <w:t xml:space="preserve"> interlocutor imediato do caso suspeito, hierarquicamente dependente d</w:t>
      </w:r>
      <w:r w:rsidR="00DE3DAF">
        <w:rPr>
          <w:rFonts w:asciiTheme="majorHAnsi" w:hAnsiTheme="majorHAnsi" w:cstheme="majorHAnsi"/>
        </w:rPr>
        <w:t xml:space="preserve">a </w:t>
      </w:r>
      <w:r w:rsidRPr="00890DD7">
        <w:rPr>
          <w:rFonts w:asciiTheme="majorHAnsi" w:hAnsiTheme="majorHAnsi" w:cstheme="majorHAnsi"/>
        </w:rPr>
        <w:t xml:space="preserve">Chefe da Divisão </w:t>
      </w:r>
      <w:r w:rsidR="0056237E">
        <w:rPr>
          <w:rFonts w:asciiTheme="majorHAnsi" w:hAnsiTheme="majorHAnsi" w:cstheme="majorHAnsi"/>
        </w:rPr>
        <w:t>Jurídica e de Apoio</w:t>
      </w:r>
      <w:r w:rsidR="00FE3855">
        <w:rPr>
          <w:rFonts w:asciiTheme="majorHAnsi" w:hAnsiTheme="majorHAnsi" w:cstheme="majorHAnsi"/>
        </w:rPr>
        <w:t xml:space="preserve"> (DJA)</w:t>
      </w:r>
      <w:r w:rsidR="00C74040">
        <w:rPr>
          <w:rFonts w:asciiTheme="majorHAnsi" w:hAnsiTheme="majorHAnsi" w:cstheme="majorHAnsi"/>
        </w:rPr>
        <w:t>, que lhe comunica de imediato a existência de um caso suspeito</w:t>
      </w:r>
      <w:r w:rsidRPr="00890DD7">
        <w:rPr>
          <w:rFonts w:asciiTheme="majorHAnsi" w:hAnsiTheme="majorHAnsi" w:cstheme="majorHAnsi"/>
        </w:rPr>
        <w:t>;</w:t>
      </w:r>
    </w:p>
    <w:p w14:paraId="2025AD4E" w14:textId="77777777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>- Adoção dos procedimentos previstos no Ponto 5;</w:t>
      </w:r>
    </w:p>
    <w:p w14:paraId="4678EF3B" w14:textId="0845D3EA" w:rsidR="00E022E2" w:rsidRDefault="00E022E2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A Chefe da DJA comunica de imediato ao Chefe de Gabinete da Presidente, que por sua vez informa o GGC-19 CMMG;</w:t>
      </w:r>
    </w:p>
    <w:p w14:paraId="49893A7E" w14:textId="0E284F85" w:rsidR="004D730C" w:rsidRDefault="004D730C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Se o caso suspeito for transportado pelo INEM, o responsável pelo mercado de deve informar de imediato a Chefe da DJA, que informará o Chefe de Gabinete da Presidente que por sua vez comunica ao GGC-19 CMMG;</w:t>
      </w:r>
    </w:p>
    <w:p w14:paraId="37B39370" w14:textId="74A191DF" w:rsidR="00890DD7" w:rsidRP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 xml:space="preserve">- </w:t>
      </w:r>
      <w:r w:rsidR="004D730C">
        <w:rPr>
          <w:rFonts w:asciiTheme="majorHAnsi" w:hAnsiTheme="majorHAnsi" w:cstheme="majorHAnsi"/>
        </w:rPr>
        <w:t>Após cada utilização da sala de isolamento a mesma deverá ser higienizada/desinfetada</w:t>
      </w:r>
      <w:r w:rsidRPr="00890DD7">
        <w:rPr>
          <w:rFonts w:asciiTheme="majorHAnsi" w:hAnsiTheme="majorHAnsi" w:cstheme="majorHAnsi"/>
        </w:rPr>
        <w:t xml:space="preserve"> </w:t>
      </w:r>
      <w:r w:rsidR="004D730C">
        <w:rPr>
          <w:rFonts w:asciiTheme="majorHAnsi" w:hAnsiTheme="majorHAnsi" w:cstheme="majorHAnsi"/>
        </w:rPr>
        <w:t>com os produtos e procedimentos adequados</w:t>
      </w:r>
      <w:r w:rsidRPr="00890DD7">
        <w:rPr>
          <w:rFonts w:asciiTheme="majorHAnsi" w:hAnsiTheme="majorHAnsi" w:cstheme="majorHAnsi"/>
        </w:rPr>
        <w:t>;</w:t>
      </w:r>
    </w:p>
    <w:p w14:paraId="7F2BEEB3" w14:textId="5E31ACF5" w:rsidR="00890DD7" w:rsidRDefault="00890DD7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  <w:r w:rsidRPr="00890DD7">
        <w:rPr>
          <w:rFonts w:asciiTheme="majorHAnsi" w:hAnsiTheme="majorHAnsi" w:cstheme="majorHAnsi"/>
        </w:rPr>
        <w:t xml:space="preserve">- Os resíduos resultantes do encaminhamento do caso suspeito para </w:t>
      </w:r>
      <w:r w:rsidR="00D22CFD">
        <w:rPr>
          <w:rFonts w:asciiTheme="majorHAnsi" w:hAnsiTheme="majorHAnsi" w:cstheme="majorHAnsi"/>
        </w:rPr>
        <w:t>o</w:t>
      </w:r>
      <w:r w:rsidRPr="00890DD7">
        <w:rPr>
          <w:rFonts w:asciiTheme="majorHAnsi" w:hAnsiTheme="majorHAnsi" w:cstheme="majorHAnsi"/>
        </w:rPr>
        <w:t xml:space="preserve"> “</w:t>
      </w:r>
      <w:r w:rsidR="00D22CFD">
        <w:rPr>
          <w:rFonts w:asciiTheme="majorHAnsi" w:hAnsiTheme="majorHAnsi" w:cstheme="majorHAnsi"/>
        </w:rPr>
        <w:t>local</w:t>
      </w:r>
      <w:r w:rsidRPr="00890DD7">
        <w:rPr>
          <w:rFonts w:asciiTheme="majorHAnsi" w:hAnsiTheme="majorHAnsi" w:cstheme="majorHAnsi"/>
        </w:rPr>
        <w:t xml:space="preserve"> de isolamento” deverão ser colocados em dois sacos plásticos</w:t>
      </w:r>
      <w:r w:rsidR="00D22CFD">
        <w:rPr>
          <w:rFonts w:asciiTheme="majorHAnsi" w:hAnsiTheme="majorHAnsi" w:cstheme="majorHAnsi"/>
        </w:rPr>
        <w:t>, devidamente fechados</w:t>
      </w:r>
      <w:r w:rsidRPr="00890DD7">
        <w:rPr>
          <w:rFonts w:asciiTheme="majorHAnsi" w:hAnsiTheme="majorHAnsi" w:cstheme="majorHAnsi"/>
        </w:rPr>
        <w:t xml:space="preserve"> e depositados no contentor dos indiferenciados.</w:t>
      </w:r>
    </w:p>
    <w:p w14:paraId="32C52366" w14:textId="4FEBC536" w:rsidR="00F234D4" w:rsidRDefault="00F234D4" w:rsidP="00890DD7">
      <w:pPr>
        <w:pStyle w:val="bootstrapscopedws"/>
        <w:spacing w:before="240" w:after="240" w:line="276" w:lineRule="auto"/>
        <w:jc w:val="both"/>
        <w:rPr>
          <w:rFonts w:asciiTheme="majorHAnsi" w:hAnsiTheme="majorHAnsi" w:cstheme="majorHAnsi"/>
        </w:rPr>
      </w:pPr>
    </w:p>
    <w:p w14:paraId="730A4297" w14:textId="77777777" w:rsidR="00F234D4" w:rsidRDefault="00F234D4">
      <w:pPr>
        <w:rPr>
          <w:rFonts w:asciiTheme="majorHAnsi" w:eastAsiaTheme="minorEastAsia" w:hAnsiTheme="majorHAnsi" w:cstheme="majorHAnsi"/>
          <w:caps/>
          <w:color w:val="FFFFFF" w:themeColor="background1"/>
          <w:spacing w:val="15"/>
          <w:sz w:val="22"/>
          <w:szCs w:val="22"/>
          <w:lang w:eastAsia="en-US"/>
        </w:rPr>
      </w:pPr>
      <w:r>
        <w:rPr>
          <w:rFonts w:asciiTheme="majorHAnsi" w:hAnsiTheme="majorHAnsi" w:cstheme="majorHAnsi"/>
        </w:rPr>
        <w:br w:type="page"/>
      </w:r>
    </w:p>
    <w:p w14:paraId="22F99B8F" w14:textId="5011C34A" w:rsidR="00F234D4" w:rsidRDefault="00F234D4" w:rsidP="00F234D4">
      <w:pPr>
        <w:pStyle w:val="Ttulo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Anexo I</w:t>
      </w:r>
    </w:p>
    <w:p w14:paraId="547DC71F" w14:textId="77777777" w:rsidR="00F234D4" w:rsidRPr="00F234D4" w:rsidRDefault="00F234D4" w:rsidP="00F234D4">
      <w:pPr>
        <w:rPr>
          <w:lang w:eastAsia="en-US"/>
        </w:rPr>
      </w:pPr>
    </w:p>
    <w:p w14:paraId="6563781F" w14:textId="584C09EA" w:rsidR="00F234D4" w:rsidRDefault="00F234D4" w:rsidP="00F234D4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2C29FBF0" wp14:editId="2306AAFF">
            <wp:extent cx="5581650" cy="78105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21F7B" w14:textId="09CBA88F" w:rsidR="00F234D4" w:rsidRDefault="00F234D4" w:rsidP="00F234D4">
      <w:pPr>
        <w:pStyle w:val="Ttulo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Anexo II</w:t>
      </w:r>
    </w:p>
    <w:p w14:paraId="785E878C" w14:textId="77777777" w:rsidR="00F234D4" w:rsidRPr="00F234D4" w:rsidRDefault="00F234D4" w:rsidP="00F234D4">
      <w:pPr>
        <w:rPr>
          <w:lang w:eastAsia="en-US"/>
        </w:rPr>
      </w:pPr>
    </w:p>
    <w:p w14:paraId="78252847" w14:textId="5C8DE35A" w:rsidR="00F234D4" w:rsidRDefault="00F234D4" w:rsidP="00F234D4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4260F46E" wp14:editId="16262F46">
            <wp:extent cx="5581650" cy="78867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687E5" w14:textId="780A02F1" w:rsidR="00ED1499" w:rsidRDefault="00ED1499" w:rsidP="00ED1499">
      <w:pPr>
        <w:pStyle w:val="Ttulo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Anexo III</w:t>
      </w:r>
    </w:p>
    <w:p w14:paraId="46382878" w14:textId="331FD50F" w:rsidR="00ED1499" w:rsidRDefault="00ED1499" w:rsidP="00ED1499">
      <w:pPr>
        <w:rPr>
          <w:lang w:eastAsia="en-US"/>
        </w:rPr>
      </w:pPr>
    </w:p>
    <w:p w14:paraId="673D5D84" w14:textId="539F6CB8" w:rsidR="00ED1499" w:rsidRDefault="00ED1499" w:rsidP="00ED1499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12B5DD6C" wp14:editId="546AB98A">
            <wp:extent cx="5581650" cy="55816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AA769" w14:textId="5AA8214B" w:rsidR="00ED1499" w:rsidRDefault="00ED1499" w:rsidP="00ED1499">
      <w:pPr>
        <w:rPr>
          <w:lang w:eastAsia="en-US"/>
        </w:rPr>
      </w:pPr>
    </w:p>
    <w:p w14:paraId="5F486882" w14:textId="77777777" w:rsidR="00ED1499" w:rsidRDefault="00ED1499">
      <w:pPr>
        <w:rPr>
          <w:rFonts w:asciiTheme="majorHAnsi" w:eastAsiaTheme="minorEastAsia" w:hAnsiTheme="majorHAnsi" w:cstheme="majorHAnsi"/>
          <w:caps/>
          <w:color w:val="FFFFFF" w:themeColor="background1"/>
          <w:spacing w:val="15"/>
          <w:sz w:val="22"/>
          <w:szCs w:val="22"/>
          <w:lang w:eastAsia="en-US"/>
        </w:rPr>
      </w:pPr>
      <w:r>
        <w:rPr>
          <w:rFonts w:asciiTheme="majorHAnsi" w:hAnsiTheme="majorHAnsi" w:cstheme="majorHAnsi"/>
        </w:rPr>
        <w:br w:type="page"/>
      </w:r>
    </w:p>
    <w:p w14:paraId="780BAE73" w14:textId="09399606" w:rsidR="00ED1499" w:rsidRDefault="00ED1499" w:rsidP="00ED1499">
      <w:pPr>
        <w:pStyle w:val="Ttulo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Anexo IV</w:t>
      </w:r>
    </w:p>
    <w:p w14:paraId="46456FD9" w14:textId="77777777" w:rsidR="0005640E" w:rsidRDefault="0005640E" w:rsidP="0005640E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66B29C55" wp14:editId="6D244749">
            <wp:extent cx="5364000" cy="7588323"/>
            <wp:effectExtent l="152400" t="152400" r="370205" b="35560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7588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E0C440" w14:textId="77777777" w:rsidR="0005640E" w:rsidRDefault="0005640E" w:rsidP="0005640E">
      <w:pPr>
        <w:rPr>
          <w:lang w:eastAsia="en-US"/>
        </w:rPr>
      </w:pPr>
    </w:p>
    <w:p w14:paraId="79D5C515" w14:textId="77777777" w:rsidR="0005640E" w:rsidRDefault="0005640E" w:rsidP="0005640E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23CFB6A1" wp14:editId="729E02BF">
            <wp:extent cx="5400000" cy="7639251"/>
            <wp:effectExtent l="152400" t="152400" r="353695" b="3619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39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F69DF5" w14:textId="77777777" w:rsidR="0005640E" w:rsidRDefault="0005640E" w:rsidP="0005640E">
      <w:pPr>
        <w:rPr>
          <w:lang w:eastAsia="en-US"/>
        </w:rPr>
      </w:pPr>
    </w:p>
    <w:p w14:paraId="48168610" w14:textId="77777777" w:rsidR="0005640E" w:rsidRDefault="0005640E" w:rsidP="0005640E">
      <w:pPr>
        <w:rPr>
          <w:lang w:eastAsia="en-US"/>
        </w:rPr>
      </w:pPr>
    </w:p>
    <w:p w14:paraId="1E62631D" w14:textId="71DA0DE7" w:rsidR="0005640E" w:rsidRPr="0005640E" w:rsidRDefault="0005640E" w:rsidP="0005640E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32DC456F" wp14:editId="47608A77">
            <wp:extent cx="5364000" cy="7588323"/>
            <wp:effectExtent l="152400" t="152400" r="370205" b="35560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7588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5640E" w:rsidRPr="0005640E" w:rsidSect="009F5C77">
      <w:headerReference w:type="default" r:id="rId15"/>
      <w:footerReference w:type="default" r:id="rId16"/>
      <w:pgSz w:w="11906" w:h="16838"/>
      <w:pgMar w:top="1701" w:right="1416" w:bottom="851" w:left="1701" w:header="708" w:footer="2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D7D8A4" w14:textId="77777777" w:rsidR="00324C44" w:rsidRDefault="00324C44" w:rsidP="0080599D">
      <w:r>
        <w:separator/>
      </w:r>
    </w:p>
  </w:endnote>
  <w:endnote w:type="continuationSeparator" w:id="0">
    <w:p w14:paraId="371B9171" w14:textId="77777777" w:rsidR="00324C44" w:rsidRDefault="00324C44" w:rsidP="00805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0521910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</w:rPr>
    </w:sdtEndPr>
    <w:sdtContent>
      <w:p w14:paraId="4773B63D" w14:textId="77777777" w:rsidR="00410D09" w:rsidRDefault="00410D09">
        <w:pPr>
          <w:pStyle w:val="Rodap"/>
          <w:jc w:val="right"/>
          <w:rPr>
            <w:rFonts w:asciiTheme="majorHAnsi" w:hAnsiTheme="majorHAnsi" w:cstheme="majorHAnsi"/>
          </w:rPr>
        </w:pPr>
      </w:p>
      <w:tbl>
        <w:tblPr>
          <w:tblStyle w:val="TabelacomGrelha"/>
          <w:tblW w:w="8647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263"/>
          <w:gridCol w:w="4396"/>
          <w:gridCol w:w="1988"/>
        </w:tblGrid>
        <w:tr w:rsidR="00410D09" w:rsidRPr="00D32E8E" w14:paraId="7B46B2A8" w14:textId="77777777" w:rsidTr="0018024A">
          <w:tc>
            <w:tcPr>
              <w:tcW w:w="2263" w:type="dxa"/>
            </w:tcPr>
            <w:p w14:paraId="00693DE0" w14:textId="77777777" w:rsidR="00410D09" w:rsidRDefault="00410D09" w:rsidP="00410D09">
              <w:pPr>
                <w:pStyle w:val="Rodap"/>
              </w:pPr>
              <w:r>
                <w:rPr>
                  <w:noProof/>
                </w:rPr>
                <w:drawing>
                  <wp:inline distT="0" distB="0" distL="0" distR="0" wp14:anchorId="6240C972" wp14:editId="6A7D0256">
                    <wp:extent cx="1047958" cy="443792"/>
                    <wp:effectExtent l="0" t="0" r="0" b="0"/>
                    <wp:docPr id="14" name="Imagem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436" t="14181" r="12342" b="11627"/>
                            <a:stretch/>
                          </pic:blipFill>
                          <pic:spPr bwMode="auto">
                            <a:xfrm>
                              <a:off x="0" y="0"/>
                              <a:ext cx="1066918" cy="4518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396" w:type="dxa"/>
              <w:vAlign w:val="bottom"/>
            </w:tcPr>
            <w:p w14:paraId="60776E60" w14:textId="4B1A7A56" w:rsidR="00410D09" w:rsidRPr="00D32E8E" w:rsidRDefault="00410D09" w:rsidP="00410D09">
              <w:pPr>
                <w:pStyle w:val="Rodap"/>
                <w:jc w:val="center"/>
                <w:rPr>
                  <w:rFonts w:asciiTheme="majorHAnsi" w:hAnsiTheme="majorHAnsi" w:cstheme="majorHAnsi"/>
                </w:rPr>
              </w:pPr>
              <w:r w:rsidRPr="00D32E8E">
                <w:rPr>
                  <w:rFonts w:asciiTheme="majorHAnsi" w:hAnsiTheme="majorHAnsi" w:cstheme="majorHAnsi"/>
                </w:rPr>
                <w:t xml:space="preserve">Versão 1 | </w:t>
              </w:r>
              <w:r w:rsidR="004C24E3">
                <w:rPr>
                  <w:rFonts w:asciiTheme="majorHAnsi" w:hAnsiTheme="majorHAnsi" w:cstheme="majorHAnsi"/>
                </w:rPr>
                <w:t>06</w:t>
              </w:r>
              <w:r w:rsidRPr="00D32E8E">
                <w:rPr>
                  <w:rFonts w:asciiTheme="majorHAnsi" w:hAnsiTheme="majorHAnsi" w:cstheme="majorHAnsi"/>
                </w:rPr>
                <w:t>MA</w:t>
              </w:r>
              <w:r w:rsidR="004C24E3">
                <w:rPr>
                  <w:rFonts w:asciiTheme="majorHAnsi" w:hAnsiTheme="majorHAnsi" w:cstheme="majorHAnsi"/>
                </w:rPr>
                <w:t>I</w:t>
              </w:r>
              <w:r w:rsidRPr="00D32E8E">
                <w:rPr>
                  <w:rFonts w:asciiTheme="majorHAnsi" w:hAnsiTheme="majorHAnsi" w:cstheme="majorHAnsi"/>
                </w:rPr>
                <w:t>2020</w:t>
              </w:r>
            </w:p>
          </w:tc>
          <w:tc>
            <w:tcPr>
              <w:tcW w:w="1988" w:type="dxa"/>
              <w:vAlign w:val="bottom"/>
            </w:tcPr>
            <w:p w14:paraId="60D234F6" w14:textId="3657BC29" w:rsidR="00410D09" w:rsidRPr="00D32E8E" w:rsidRDefault="00410D09" w:rsidP="00410D09">
              <w:pPr>
                <w:pStyle w:val="Rodap"/>
                <w:jc w:val="right"/>
                <w:rPr>
                  <w:rFonts w:asciiTheme="majorHAnsi" w:hAnsiTheme="majorHAnsi" w:cstheme="majorHAnsi"/>
                </w:rPr>
              </w:pPr>
              <w:r w:rsidRPr="00D32E8E">
                <w:rPr>
                  <w:rFonts w:asciiTheme="majorHAnsi" w:hAnsiTheme="majorHAnsi" w:cstheme="majorHAnsi"/>
                </w:rPr>
                <w:t xml:space="preserve">Página </w:t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fldChar w:fldCharType="begin"/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instrText>PAGE  \* Arabic  \* MERGEFORMAT</w:instrText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fldChar w:fldCharType="separate"/>
              </w:r>
              <w:r w:rsidR="00104545">
                <w:rPr>
                  <w:rFonts w:asciiTheme="majorHAnsi" w:hAnsiTheme="majorHAnsi" w:cstheme="majorHAnsi"/>
                  <w:b/>
                  <w:bCs/>
                  <w:noProof/>
                </w:rPr>
                <w:t>14</w:t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fldChar w:fldCharType="end"/>
              </w:r>
              <w:r w:rsidRPr="00D32E8E">
                <w:rPr>
                  <w:rFonts w:asciiTheme="majorHAnsi" w:hAnsiTheme="majorHAnsi" w:cstheme="majorHAnsi"/>
                </w:rPr>
                <w:t xml:space="preserve"> de </w:t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fldChar w:fldCharType="begin"/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instrText>NUMPAGES  \* Arabic  \* MERGEFORMAT</w:instrText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fldChar w:fldCharType="separate"/>
              </w:r>
              <w:r w:rsidR="00104545">
                <w:rPr>
                  <w:rFonts w:asciiTheme="majorHAnsi" w:hAnsiTheme="majorHAnsi" w:cstheme="majorHAnsi"/>
                  <w:b/>
                  <w:bCs/>
                  <w:noProof/>
                </w:rPr>
                <w:t>14</w:t>
              </w:r>
              <w:r w:rsidRPr="00D32E8E">
                <w:rPr>
                  <w:rFonts w:asciiTheme="majorHAnsi" w:hAnsiTheme="majorHAnsi" w:cstheme="majorHAnsi"/>
                  <w:b/>
                  <w:bCs/>
                </w:rPr>
                <w:fldChar w:fldCharType="end"/>
              </w:r>
            </w:p>
          </w:tc>
        </w:tr>
      </w:tbl>
      <w:p w14:paraId="6750CAFA" w14:textId="0DEC9097" w:rsidR="0080599D" w:rsidRPr="0080599D" w:rsidRDefault="00324C44" w:rsidP="00410D09">
        <w:pPr>
          <w:pStyle w:val="Rodap"/>
          <w:rPr>
            <w:rFonts w:asciiTheme="majorHAnsi" w:hAnsiTheme="majorHAnsi" w:cstheme="majorHAnsi"/>
          </w:rPr>
        </w:pPr>
      </w:p>
    </w:sdtContent>
  </w:sdt>
  <w:p w14:paraId="504C3956" w14:textId="77777777" w:rsidR="0080599D" w:rsidRDefault="008059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7C0AC6" w14:textId="77777777" w:rsidR="00324C44" w:rsidRDefault="00324C44" w:rsidP="0080599D">
      <w:r>
        <w:separator/>
      </w:r>
    </w:p>
  </w:footnote>
  <w:footnote w:type="continuationSeparator" w:id="0">
    <w:p w14:paraId="775D620D" w14:textId="77777777" w:rsidR="00324C44" w:rsidRDefault="00324C44" w:rsidP="00805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DE050" w14:textId="642F4F93" w:rsidR="00410D09" w:rsidRPr="009F5C77" w:rsidRDefault="00410D09" w:rsidP="00410D09">
    <w:pPr>
      <w:pStyle w:val="Cabealho"/>
      <w:jc w:val="right"/>
      <w:rPr>
        <w:rFonts w:asciiTheme="majorHAnsi" w:hAnsiTheme="majorHAnsi" w:cstheme="majorHAnsi"/>
        <w:b/>
        <w:bCs/>
      </w:rPr>
    </w:pPr>
    <w:r w:rsidRPr="009F5C77">
      <w:rPr>
        <w:rFonts w:asciiTheme="majorHAnsi" w:hAnsiTheme="majorHAnsi" w:cstheme="majorHAnsi"/>
        <w:b/>
        <w:bCs/>
      </w:rPr>
      <w:t xml:space="preserve">Plano </w:t>
    </w:r>
    <w:r w:rsidR="009F5C77" w:rsidRPr="009F5C77">
      <w:rPr>
        <w:rFonts w:asciiTheme="majorHAnsi" w:hAnsiTheme="majorHAnsi" w:cstheme="majorHAnsi"/>
        <w:b/>
        <w:bCs/>
      </w:rPr>
      <w:t xml:space="preserve">de Contingência </w:t>
    </w:r>
    <w:r w:rsidR="00E06F33">
      <w:rPr>
        <w:rFonts w:asciiTheme="majorHAnsi" w:hAnsiTheme="majorHAnsi" w:cstheme="majorHAnsi"/>
        <w:b/>
        <w:bCs/>
      </w:rPr>
      <w:t xml:space="preserve">do Mercado Municipal </w:t>
    </w:r>
    <w:r w:rsidR="00BD6630">
      <w:rPr>
        <w:rFonts w:asciiTheme="majorHAnsi" w:hAnsiTheme="majorHAnsi" w:cstheme="majorHAnsi"/>
        <w:b/>
        <w:bCs/>
      </w:rPr>
      <w:t>da Praia da Vieira</w:t>
    </w:r>
    <w:r w:rsidR="00E06F33">
      <w:rPr>
        <w:rFonts w:asciiTheme="majorHAnsi" w:hAnsiTheme="majorHAnsi" w:cstheme="majorHAnsi"/>
        <w:b/>
        <w:bCs/>
      </w:rPr>
      <w:t xml:space="preserve"> </w:t>
    </w:r>
  </w:p>
  <w:p w14:paraId="2717DB21" w14:textId="543D881B" w:rsidR="00410D09" w:rsidRPr="009F5C77" w:rsidRDefault="007C4D7D" w:rsidP="00410D09">
    <w:pPr>
      <w:pStyle w:val="Cabealho"/>
      <w:jc w:val="right"/>
      <w:rPr>
        <w:rFonts w:asciiTheme="majorHAnsi" w:hAnsiTheme="majorHAnsi" w:cstheme="majorHAnsi"/>
      </w:rPr>
    </w:pPr>
    <w:r w:rsidRPr="007C4D7D">
      <w:rPr>
        <w:rFonts w:asciiTheme="majorHAnsi" w:hAnsiTheme="majorHAnsi" w:cstheme="majorHAnsi"/>
      </w:rPr>
      <w:t>Infeção por SARS-CoV-2 / COVID-19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E5240"/>
    <w:multiLevelType w:val="hybridMultilevel"/>
    <w:tmpl w:val="5024EAA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0104F"/>
    <w:multiLevelType w:val="hybridMultilevel"/>
    <w:tmpl w:val="AE267BA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22132"/>
    <w:multiLevelType w:val="hybridMultilevel"/>
    <w:tmpl w:val="46BC2D3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E6074"/>
    <w:multiLevelType w:val="hybridMultilevel"/>
    <w:tmpl w:val="33EA0F3A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22A0FA9"/>
    <w:multiLevelType w:val="hybridMultilevel"/>
    <w:tmpl w:val="CE845B4A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8D60D7E"/>
    <w:multiLevelType w:val="hybridMultilevel"/>
    <w:tmpl w:val="6B065F8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231A6"/>
    <w:multiLevelType w:val="hybridMultilevel"/>
    <w:tmpl w:val="93521612"/>
    <w:lvl w:ilvl="0" w:tplc="7F740E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4257E"/>
    <w:multiLevelType w:val="hybridMultilevel"/>
    <w:tmpl w:val="A7E229C8"/>
    <w:lvl w:ilvl="0" w:tplc="83F0EEA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0A31F8"/>
    <w:multiLevelType w:val="hybridMultilevel"/>
    <w:tmpl w:val="797CF8A2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1E72495"/>
    <w:multiLevelType w:val="hybridMultilevel"/>
    <w:tmpl w:val="97BEF43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ED7712"/>
    <w:multiLevelType w:val="hybridMultilevel"/>
    <w:tmpl w:val="750A75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644E6"/>
    <w:multiLevelType w:val="hybridMultilevel"/>
    <w:tmpl w:val="C1543B3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717D96"/>
    <w:multiLevelType w:val="hybridMultilevel"/>
    <w:tmpl w:val="93521612"/>
    <w:lvl w:ilvl="0" w:tplc="7F740E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6631CB"/>
    <w:multiLevelType w:val="hybridMultilevel"/>
    <w:tmpl w:val="EB5E2C8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616F7E"/>
    <w:multiLevelType w:val="hybridMultilevel"/>
    <w:tmpl w:val="AE267BA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8F0F70"/>
    <w:multiLevelType w:val="hybridMultilevel"/>
    <w:tmpl w:val="F8C6563E"/>
    <w:lvl w:ilvl="0" w:tplc="30F471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EB3912"/>
    <w:multiLevelType w:val="hybridMultilevel"/>
    <w:tmpl w:val="42DC74F4"/>
    <w:lvl w:ilvl="0" w:tplc="D1ECCA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C31998"/>
    <w:multiLevelType w:val="hybridMultilevel"/>
    <w:tmpl w:val="93521612"/>
    <w:lvl w:ilvl="0" w:tplc="7F740E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B56B7C"/>
    <w:multiLevelType w:val="hybridMultilevel"/>
    <w:tmpl w:val="A4F869E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0A5FC8"/>
    <w:multiLevelType w:val="hybridMultilevel"/>
    <w:tmpl w:val="A58A0714"/>
    <w:lvl w:ilvl="0" w:tplc="2E98EF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E124E3"/>
    <w:multiLevelType w:val="hybridMultilevel"/>
    <w:tmpl w:val="AC2490FA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9686D1D"/>
    <w:multiLevelType w:val="hybridMultilevel"/>
    <w:tmpl w:val="A036B35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C191A"/>
    <w:multiLevelType w:val="hybridMultilevel"/>
    <w:tmpl w:val="4DA05538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1"/>
  </w:num>
  <w:num w:numId="5">
    <w:abstractNumId w:val="9"/>
  </w:num>
  <w:num w:numId="6">
    <w:abstractNumId w:val="14"/>
  </w:num>
  <w:num w:numId="7">
    <w:abstractNumId w:val="21"/>
  </w:num>
  <w:num w:numId="8">
    <w:abstractNumId w:val="13"/>
  </w:num>
  <w:num w:numId="9">
    <w:abstractNumId w:val="5"/>
  </w:num>
  <w:num w:numId="10">
    <w:abstractNumId w:val="1"/>
  </w:num>
  <w:num w:numId="11">
    <w:abstractNumId w:val="10"/>
  </w:num>
  <w:num w:numId="12">
    <w:abstractNumId w:val="12"/>
  </w:num>
  <w:num w:numId="13">
    <w:abstractNumId w:val="6"/>
  </w:num>
  <w:num w:numId="14">
    <w:abstractNumId w:val="17"/>
  </w:num>
  <w:num w:numId="15">
    <w:abstractNumId w:val="20"/>
  </w:num>
  <w:num w:numId="16">
    <w:abstractNumId w:val="18"/>
  </w:num>
  <w:num w:numId="17">
    <w:abstractNumId w:val="22"/>
  </w:num>
  <w:num w:numId="18">
    <w:abstractNumId w:val="4"/>
  </w:num>
  <w:num w:numId="19">
    <w:abstractNumId w:val="8"/>
  </w:num>
  <w:num w:numId="20">
    <w:abstractNumId w:val="3"/>
  </w:num>
  <w:num w:numId="21">
    <w:abstractNumId w:val="19"/>
  </w:num>
  <w:num w:numId="22">
    <w:abstractNumId w:val="15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35"/>
    <w:rsid w:val="000047F8"/>
    <w:rsid w:val="00010573"/>
    <w:rsid w:val="00020FF3"/>
    <w:rsid w:val="000229A1"/>
    <w:rsid w:val="00022D2B"/>
    <w:rsid w:val="00046924"/>
    <w:rsid w:val="0005640E"/>
    <w:rsid w:val="000627D4"/>
    <w:rsid w:val="00067F5B"/>
    <w:rsid w:val="00091CF3"/>
    <w:rsid w:val="000A1FF9"/>
    <w:rsid w:val="000B0C9E"/>
    <w:rsid w:val="000D1542"/>
    <w:rsid w:val="000D593E"/>
    <w:rsid w:val="000E6317"/>
    <w:rsid w:val="000E6C72"/>
    <w:rsid w:val="00104545"/>
    <w:rsid w:val="00126088"/>
    <w:rsid w:val="00152125"/>
    <w:rsid w:val="001646B4"/>
    <w:rsid w:val="00166913"/>
    <w:rsid w:val="001760C9"/>
    <w:rsid w:val="00181080"/>
    <w:rsid w:val="001B31D7"/>
    <w:rsid w:val="001C4A13"/>
    <w:rsid w:val="001E1872"/>
    <w:rsid w:val="001E3004"/>
    <w:rsid w:val="00205B88"/>
    <w:rsid w:val="002114F0"/>
    <w:rsid w:val="00213753"/>
    <w:rsid w:val="002315FC"/>
    <w:rsid w:val="002367E6"/>
    <w:rsid w:val="00240167"/>
    <w:rsid w:val="00250998"/>
    <w:rsid w:val="00260E12"/>
    <w:rsid w:val="00277124"/>
    <w:rsid w:val="00277766"/>
    <w:rsid w:val="00284396"/>
    <w:rsid w:val="00285BE8"/>
    <w:rsid w:val="00287E7A"/>
    <w:rsid w:val="002959FA"/>
    <w:rsid w:val="002B01FC"/>
    <w:rsid w:val="002B5818"/>
    <w:rsid w:val="002B6E2E"/>
    <w:rsid w:val="002D579B"/>
    <w:rsid w:val="002D7FB9"/>
    <w:rsid w:val="002F533A"/>
    <w:rsid w:val="0030008A"/>
    <w:rsid w:val="003000F7"/>
    <w:rsid w:val="00322E17"/>
    <w:rsid w:val="00323CAD"/>
    <w:rsid w:val="00324C44"/>
    <w:rsid w:val="00356CCD"/>
    <w:rsid w:val="00361C10"/>
    <w:rsid w:val="00367B64"/>
    <w:rsid w:val="00370F25"/>
    <w:rsid w:val="00396FF5"/>
    <w:rsid w:val="003A19E2"/>
    <w:rsid w:val="003A610F"/>
    <w:rsid w:val="003A6494"/>
    <w:rsid w:val="003B7F96"/>
    <w:rsid w:val="00410D09"/>
    <w:rsid w:val="004356AA"/>
    <w:rsid w:val="0045282A"/>
    <w:rsid w:val="00473529"/>
    <w:rsid w:val="00487194"/>
    <w:rsid w:val="00487EB4"/>
    <w:rsid w:val="0049469A"/>
    <w:rsid w:val="004970E5"/>
    <w:rsid w:val="00497316"/>
    <w:rsid w:val="004A6565"/>
    <w:rsid w:val="004C24E3"/>
    <w:rsid w:val="004D3947"/>
    <w:rsid w:val="004D730C"/>
    <w:rsid w:val="004E6DEF"/>
    <w:rsid w:val="00521652"/>
    <w:rsid w:val="00521CB2"/>
    <w:rsid w:val="0052390D"/>
    <w:rsid w:val="0052524D"/>
    <w:rsid w:val="0052559A"/>
    <w:rsid w:val="00535B6F"/>
    <w:rsid w:val="00535E99"/>
    <w:rsid w:val="0053795A"/>
    <w:rsid w:val="00556125"/>
    <w:rsid w:val="00556FA7"/>
    <w:rsid w:val="0056237E"/>
    <w:rsid w:val="00567AF8"/>
    <w:rsid w:val="00570990"/>
    <w:rsid w:val="00571C3F"/>
    <w:rsid w:val="00583D20"/>
    <w:rsid w:val="005A0025"/>
    <w:rsid w:val="005A0112"/>
    <w:rsid w:val="005A056E"/>
    <w:rsid w:val="005E1D96"/>
    <w:rsid w:val="005E34E9"/>
    <w:rsid w:val="006162B1"/>
    <w:rsid w:val="00626E25"/>
    <w:rsid w:val="00640BE8"/>
    <w:rsid w:val="00645E71"/>
    <w:rsid w:val="00654BFD"/>
    <w:rsid w:val="00662D71"/>
    <w:rsid w:val="006815BC"/>
    <w:rsid w:val="00691655"/>
    <w:rsid w:val="006B19FC"/>
    <w:rsid w:val="006B6B32"/>
    <w:rsid w:val="006C0CDD"/>
    <w:rsid w:val="006D771D"/>
    <w:rsid w:val="006D7791"/>
    <w:rsid w:val="006E0C8F"/>
    <w:rsid w:val="006F3343"/>
    <w:rsid w:val="0070621C"/>
    <w:rsid w:val="00707EE8"/>
    <w:rsid w:val="00711346"/>
    <w:rsid w:val="00711D4C"/>
    <w:rsid w:val="00731749"/>
    <w:rsid w:val="00793BD3"/>
    <w:rsid w:val="00794142"/>
    <w:rsid w:val="007C4D7D"/>
    <w:rsid w:val="007C67C1"/>
    <w:rsid w:val="007E518A"/>
    <w:rsid w:val="007E7F8A"/>
    <w:rsid w:val="0080599D"/>
    <w:rsid w:val="008334BA"/>
    <w:rsid w:val="00854FF7"/>
    <w:rsid w:val="00865F30"/>
    <w:rsid w:val="00890DD7"/>
    <w:rsid w:val="008A3735"/>
    <w:rsid w:val="008A40A5"/>
    <w:rsid w:val="008C03B1"/>
    <w:rsid w:val="008C0958"/>
    <w:rsid w:val="008F4770"/>
    <w:rsid w:val="00911974"/>
    <w:rsid w:val="009409D8"/>
    <w:rsid w:val="009571C1"/>
    <w:rsid w:val="00961856"/>
    <w:rsid w:val="00971F0B"/>
    <w:rsid w:val="00972B21"/>
    <w:rsid w:val="0097412A"/>
    <w:rsid w:val="0097629E"/>
    <w:rsid w:val="00991908"/>
    <w:rsid w:val="009A30F5"/>
    <w:rsid w:val="009B4213"/>
    <w:rsid w:val="009D2096"/>
    <w:rsid w:val="009F5C77"/>
    <w:rsid w:val="00A05703"/>
    <w:rsid w:val="00A16295"/>
    <w:rsid w:val="00A254DB"/>
    <w:rsid w:val="00A27F49"/>
    <w:rsid w:val="00A3208E"/>
    <w:rsid w:val="00A42F4E"/>
    <w:rsid w:val="00A43D13"/>
    <w:rsid w:val="00A44252"/>
    <w:rsid w:val="00A52823"/>
    <w:rsid w:val="00A63B05"/>
    <w:rsid w:val="00AA1D5F"/>
    <w:rsid w:val="00AC138A"/>
    <w:rsid w:val="00AD419B"/>
    <w:rsid w:val="00AD48E4"/>
    <w:rsid w:val="00AE4FB7"/>
    <w:rsid w:val="00B04B66"/>
    <w:rsid w:val="00B26825"/>
    <w:rsid w:val="00B27139"/>
    <w:rsid w:val="00B50742"/>
    <w:rsid w:val="00B53D73"/>
    <w:rsid w:val="00B7382C"/>
    <w:rsid w:val="00B905D3"/>
    <w:rsid w:val="00B915B4"/>
    <w:rsid w:val="00B93796"/>
    <w:rsid w:val="00BB5856"/>
    <w:rsid w:val="00BD6630"/>
    <w:rsid w:val="00BF2463"/>
    <w:rsid w:val="00C00C87"/>
    <w:rsid w:val="00C036C8"/>
    <w:rsid w:val="00C05160"/>
    <w:rsid w:val="00C26F8C"/>
    <w:rsid w:val="00C3024E"/>
    <w:rsid w:val="00C578F9"/>
    <w:rsid w:val="00C60F21"/>
    <w:rsid w:val="00C74040"/>
    <w:rsid w:val="00C74819"/>
    <w:rsid w:val="00C86B10"/>
    <w:rsid w:val="00CA5B32"/>
    <w:rsid w:val="00CB5E2B"/>
    <w:rsid w:val="00CC1584"/>
    <w:rsid w:val="00CC225B"/>
    <w:rsid w:val="00CD732C"/>
    <w:rsid w:val="00CE42D3"/>
    <w:rsid w:val="00CF30C2"/>
    <w:rsid w:val="00D21E7B"/>
    <w:rsid w:val="00D22CFD"/>
    <w:rsid w:val="00D32E8E"/>
    <w:rsid w:val="00D37E3C"/>
    <w:rsid w:val="00DB3F23"/>
    <w:rsid w:val="00DC034D"/>
    <w:rsid w:val="00DC3E63"/>
    <w:rsid w:val="00DE3DAF"/>
    <w:rsid w:val="00DE456C"/>
    <w:rsid w:val="00DE5FA1"/>
    <w:rsid w:val="00DF6941"/>
    <w:rsid w:val="00E00E32"/>
    <w:rsid w:val="00E022E2"/>
    <w:rsid w:val="00E04B0E"/>
    <w:rsid w:val="00E06F33"/>
    <w:rsid w:val="00E16CBE"/>
    <w:rsid w:val="00E17E41"/>
    <w:rsid w:val="00E20C17"/>
    <w:rsid w:val="00E65896"/>
    <w:rsid w:val="00E66EB2"/>
    <w:rsid w:val="00E75AF2"/>
    <w:rsid w:val="00E84ECE"/>
    <w:rsid w:val="00E85638"/>
    <w:rsid w:val="00E96AD6"/>
    <w:rsid w:val="00EA61C0"/>
    <w:rsid w:val="00EC240A"/>
    <w:rsid w:val="00ED1499"/>
    <w:rsid w:val="00EE0860"/>
    <w:rsid w:val="00EF1204"/>
    <w:rsid w:val="00EF537A"/>
    <w:rsid w:val="00F0255C"/>
    <w:rsid w:val="00F03AF3"/>
    <w:rsid w:val="00F150A3"/>
    <w:rsid w:val="00F234D4"/>
    <w:rsid w:val="00F3020A"/>
    <w:rsid w:val="00F46854"/>
    <w:rsid w:val="00F50BB8"/>
    <w:rsid w:val="00F53D6A"/>
    <w:rsid w:val="00F8664B"/>
    <w:rsid w:val="00F93230"/>
    <w:rsid w:val="00FA4517"/>
    <w:rsid w:val="00FE1457"/>
    <w:rsid w:val="00FE3855"/>
    <w:rsid w:val="00FF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F744C8"/>
  <w15:chartTrackingRefBased/>
  <w15:docId w15:val="{079B3DF0-D40D-4A92-87EC-FD3E4278E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2B1"/>
    <w:rPr>
      <w:rFonts w:ascii="Arial Narrow" w:hAnsi="Arial Narrow"/>
      <w:sz w:val="24"/>
      <w:szCs w:val="24"/>
      <w:lang w:eastAsia="pt-PT"/>
    </w:rPr>
  </w:style>
  <w:style w:type="paragraph" w:styleId="Ttulo1">
    <w:name w:val="heading 1"/>
    <w:basedOn w:val="Normal"/>
    <w:next w:val="Normal"/>
    <w:link w:val="Ttulo1Carter"/>
    <w:uiPriority w:val="9"/>
    <w:qFormat/>
    <w:rsid w:val="00991908"/>
    <w:pPr>
      <w:pBdr>
        <w:top w:val="single" w:sz="24" w:space="0" w:color="980828"/>
        <w:left w:val="single" w:sz="24" w:space="0" w:color="980828"/>
        <w:bottom w:val="single" w:sz="24" w:space="0" w:color="980828"/>
        <w:right w:val="single" w:sz="24" w:space="0" w:color="980828"/>
      </w:pBdr>
      <w:shd w:val="clear" w:color="auto" w:fill="980828"/>
      <w:spacing w:before="100"/>
      <w:jc w:val="both"/>
      <w:outlineLvl w:val="0"/>
    </w:pPr>
    <w:rPr>
      <w:rFonts w:ascii="Calibri Light" w:eastAsiaTheme="minorEastAsia" w:hAnsi="Calibri Light" w:cstheme="minorBidi"/>
      <w:caps/>
      <w:color w:val="FFFFFF" w:themeColor="background1"/>
      <w:spacing w:val="15"/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3000F7"/>
    <w:pPr>
      <w:pBdr>
        <w:top w:val="single" w:sz="6" w:space="2" w:color="980828"/>
      </w:pBdr>
      <w:spacing w:before="300" w:line="360" w:lineRule="auto"/>
      <w:jc w:val="both"/>
      <w:outlineLvl w:val="2"/>
    </w:pPr>
    <w:rPr>
      <w:rFonts w:ascii="Calibri Light" w:eastAsiaTheme="minorEastAsia" w:hAnsi="Calibri Light" w:cstheme="minorBidi"/>
      <w:b/>
      <w:caps/>
      <w:color w:val="980828"/>
      <w:spacing w:val="15"/>
      <w:sz w:val="22"/>
      <w:szCs w:val="20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qFormat/>
    <w:rsid w:val="006162B1"/>
    <w:rPr>
      <w:b/>
      <w:bCs/>
    </w:rPr>
  </w:style>
  <w:style w:type="paragraph" w:styleId="PargrafodaLista">
    <w:name w:val="List Paragraph"/>
    <w:basedOn w:val="Normal"/>
    <w:uiPriority w:val="34"/>
    <w:qFormat/>
    <w:rsid w:val="008A3735"/>
    <w:pPr>
      <w:ind w:left="720"/>
      <w:contextualSpacing/>
    </w:pPr>
  </w:style>
  <w:style w:type="paragraph" w:customStyle="1" w:styleId="bootstrapscopedws">
    <w:name w:val="bootstrapscopedws"/>
    <w:basedOn w:val="Normal"/>
    <w:rsid w:val="00CD732C"/>
    <w:pPr>
      <w:spacing w:before="100" w:beforeAutospacing="1" w:after="100" w:afterAutospacing="1"/>
    </w:pPr>
    <w:rPr>
      <w:rFonts w:ascii="Times New Roman" w:hAnsi="Times New Roman"/>
    </w:rPr>
  </w:style>
  <w:style w:type="table" w:styleId="TabelacomGrelha">
    <w:name w:val="Table Grid"/>
    <w:basedOn w:val="Tabelanormal"/>
    <w:uiPriority w:val="39"/>
    <w:rsid w:val="00152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80599D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0599D"/>
    <w:rPr>
      <w:rFonts w:ascii="Arial Narrow" w:hAnsi="Arial Narrow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80599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0599D"/>
    <w:rPr>
      <w:rFonts w:ascii="Arial Narrow" w:hAnsi="Arial Narrow"/>
      <w:sz w:val="24"/>
      <w:szCs w:val="24"/>
      <w:lang w:eastAsia="pt-PT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991908"/>
    <w:rPr>
      <w:rFonts w:ascii="Calibri Light" w:eastAsiaTheme="minorEastAsia" w:hAnsi="Calibri Light" w:cstheme="minorBidi"/>
      <w:caps/>
      <w:color w:val="FFFFFF" w:themeColor="background1"/>
      <w:spacing w:val="15"/>
      <w:sz w:val="22"/>
      <w:szCs w:val="22"/>
      <w:shd w:val="clear" w:color="auto" w:fill="980828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3000F7"/>
    <w:rPr>
      <w:rFonts w:ascii="Calibri Light" w:eastAsiaTheme="minorEastAsia" w:hAnsi="Calibri Light" w:cstheme="minorBidi"/>
      <w:b/>
      <w:caps/>
      <w:color w:val="980828"/>
      <w:spacing w:val="15"/>
      <w:sz w:val="22"/>
    </w:rPr>
  </w:style>
  <w:style w:type="character" w:styleId="nfaseDiscreta">
    <w:name w:val="Subtle Emphasis"/>
    <w:basedOn w:val="Tipodeletrapredefinidodopargrafo"/>
    <w:uiPriority w:val="19"/>
    <w:qFormat/>
    <w:rsid w:val="004C24E3"/>
    <w:rPr>
      <w:i/>
      <w:iCs/>
      <w:color w:val="404040" w:themeColor="text1" w:themeTint="BF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12608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12608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126088"/>
    <w:rPr>
      <w:rFonts w:ascii="Arial Narrow" w:hAnsi="Arial Narrow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126088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126088"/>
    <w:rPr>
      <w:rFonts w:ascii="Arial Narrow" w:hAnsi="Arial Narrow"/>
      <w:b/>
      <w:bCs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2608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26088"/>
    <w:rPr>
      <w:rFonts w:ascii="Segoe UI" w:hAnsi="Segoe UI" w:cs="Segoe UI"/>
      <w:sz w:val="18"/>
      <w:szCs w:val="18"/>
      <w:lang w:eastAsia="pt-PT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CC225B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CC225B"/>
    <w:rPr>
      <w:rFonts w:ascii="Arial Narrow" w:hAnsi="Arial Narrow"/>
      <w:i/>
      <w:iCs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53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653</TotalTime>
  <Pages>13</Pages>
  <Words>1650</Words>
  <Characters>8916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Areal</dc:creator>
  <cp:keywords/>
  <dc:description/>
  <cp:lastModifiedBy>Hugo Areal</cp:lastModifiedBy>
  <cp:revision>118</cp:revision>
  <cp:lastPrinted>2020-03-09T09:58:00Z</cp:lastPrinted>
  <dcterms:created xsi:type="dcterms:W3CDTF">2020-03-06T20:17:00Z</dcterms:created>
  <dcterms:modified xsi:type="dcterms:W3CDTF">2020-05-06T13:42:00Z</dcterms:modified>
</cp:coreProperties>
</file>